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C4A6" w14:textId="2B94C3D9" w:rsidR="00E90E49" w:rsidRPr="009F7D32" w:rsidRDefault="00E90E49" w:rsidP="00DB6590">
      <w:pPr>
        <w:pStyle w:val="3GPPHeader"/>
        <w:spacing w:after="0"/>
        <w:rPr>
          <w:sz w:val="32"/>
          <w:szCs w:val="32"/>
          <w:highlight w:val="yellow"/>
        </w:rPr>
      </w:pPr>
      <w:r w:rsidRPr="00B120F0">
        <w:t>3GPP TSG-RAN WG</w:t>
      </w:r>
      <w:r w:rsidR="008F1C4E" w:rsidRPr="009F7D32">
        <w:t>1</w:t>
      </w:r>
      <w:r w:rsidRPr="009F7D32">
        <w:t xml:space="preserve"> </w:t>
      </w:r>
      <w:r w:rsidR="008F1C4E" w:rsidRPr="009F7D32">
        <w:t xml:space="preserve">Meeting </w:t>
      </w:r>
      <w:r w:rsidRPr="009F7D32">
        <w:t>#</w:t>
      </w:r>
      <w:r w:rsidR="006B23DE" w:rsidRPr="009F7D32">
        <w:t>104-e</w:t>
      </w:r>
      <w:r w:rsidRPr="009F7D32">
        <w:tab/>
      </w:r>
      <w:r w:rsidR="00091557" w:rsidRPr="009F7D32">
        <w:rPr>
          <w:sz w:val="32"/>
          <w:szCs w:val="32"/>
        </w:rPr>
        <w:t>R</w:t>
      </w:r>
      <w:r w:rsidR="008F1C4E" w:rsidRPr="009F7D32">
        <w:rPr>
          <w:sz w:val="32"/>
          <w:szCs w:val="32"/>
        </w:rPr>
        <w:t>1</w:t>
      </w:r>
      <w:r w:rsidR="00091557" w:rsidRPr="009F7D32">
        <w:rPr>
          <w:sz w:val="32"/>
          <w:szCs w:val="32"/>
        </w:rPr>
        <w:t>-</w:t>
      </w:r>
      <w:r w:rsidR="00CF5528" w:rsidRPr="007D632B">
        <w:rPr>
          <w:sz w:val="32"/>
          <w:szCs w:val="32"/>
        </w:rPr>
        <w:t>2</w:t>
      </w:r>
      <w:r w:rsidR="00846194" w:rsidRPr="00846194">
        <w:rPr>
          <w:sz w:val="32"/>
          <w:szCs w:val="32"/>
        </w:rPr>
        <w:t>1</w:t>
      </w:r>
      <w:r w:rsidR="00CF5528" w:rsidRPr="007D632B">
        <w:rPr>
          <w:sz w:val="32"/>
          <w:szCs w:val="32"/>
        </w:rPr>
        <w:t>0</w:t>
      </w:r>
      <w:r w:rsidR="00846194" w:rsidRPr="00846194">
        <w:rPr>
          <w:sz w:val="32"/>
          <w:szCs w:val="32"/>
        </w:rPr>
        <w:t>1696</w:t>
      </w:r>
    </w:p>
    <w:p w14:paraId="1AC6BE1E" w14:textId="59BB5C1F" w:rsidR="00E90E49" w:rsidRPr="009F7D32" w:rsidRDefault="008D1494" w:rsidP="00DB6590">
      <w:pPr>
        <w:pStyle w:val="3GPPHeader"/>
      </w:pPr>
      <w:r w:rsidRPr="009F7D32">
        <w:t>eMeeting</w:t>
      </w:r>
      <w:r w:rsidR="0027144F" w:rsidRPr="009F7D32">
        <w:t xml:space="preserve">, </w:t>
      </w:r>
      <w:r w:rsidRPr="009F7D32">
        <w:t>January</w:t>
      </w:r>
      <w:r w:rsidR="0027144F" w:rsidRPr="009F7D32">
        <w:t xml:space="preserve"> </w:t>
      </w:r>
      <w:r w:rsidRPr="009F7D32">
        <w:t>25</w:t>
      </w:r>
      <w:r w:rsidR="001D53E7" w:rsidRPr="009F7D32">
        <w:rPr>
          <w:vertAlign w:val="superscript"/>
        </w:rPr>
        <w:t>th</w:t>
      </w:r>
      <w:r w:rsidR="001D53E7" w:rsidRPr="009F7D32">
        <w:t xml:space="preserve"> – </w:t>
      </w:r>
      <w:r w:rsidRPr="009F7D32">
        <w:t>February 5</w:t>
      </w:r>
      <w:r w:rsidR="001D53E7" w:rsidRPr="009F7D32">
        <w:rPr>
          <w:vertAlign w:val="superscript"/>
        </w:rPr>
        <w:t>th</w:t>
      </w:r>
      <w:r w:rsidR="00C37CB2" w:rsidRPr="009F7D32">
        <w:t xml:space="preserve"> </w:t>
      </w:r>
      <w:r w:rsidR="0027144F" w:rsidRPr="009F7D32">
        <w:t>20</w:t>
      </w:r>
      <w:r w:rsidR="00CF5528" w:rsidRPr="009F7D32">
        <w:t>21</w:t>
      </w:r>
    </w:p>
    <w:p w14:paraId="55784603" w14:textId="77777777" w:rsidR="00E90E49" w:rsidRPr="009F7D32" w:rsidRDefault="00E90E49" w:rsidP="00DB6590">
      <w:pPr>
        <w:pStyle w:val="3GPPHeader"/>
      </w:pPr>
    </w:p>
    <w:p w14:paraId="0222CC04" w14:textId="100D8598" w:rsidR="00E90E49" w:rsidRPr="009F7D32" w:rsidRDefault="00E90E49" w:rsidP="00DB6590">
      <w:pPr>
        <w:pStyle w:val="3GPPHeader"/>
      </w:pPr>
      <w:r w:rsidRPr="009F7D32">
        <w:t>Agenda Item:</w:t>
      </w:r>
      <w:r w:rsidRPr="009F7D32">
        <w:tab/>
      </w:r>
      <w:r w:rsidR="006B23DE" w:rsidRPr="009F7D32">
        <w:t>8.10.2</w:t>
      </w:r>
    </w:p>
    <w:p w14:paraId="0BF970A6" w14:textId="77777777" w:rsidR="00E90E49" w:rsidRPr="009F7D32" w:rsidRDefault="003D3C45" w:rsidP="00DB6590">
      <w:pPr>
        <w:pStyle w:val="3GPPHeader"/>
      </w:pPr>
      <w:r w:rsidRPr="009F7D32">
        <w:t>Source:</w:t>
      </w:r>
      <w:r w:rsidR="00E90E49" w:rsidRPr="009F7D32">
        <w:tab/>
      </w:r>
      <w:r w:rsidR="00F64C2B" w:rsidRPr="009F7D32">
        <w:t>Ericsson</w:t>
      </w:r>
    </w:p>
    <w:p w14:paraId="7B6356D0" w14:textId="428C96C9" w:rsidR="00E90E49" w:rsidRPr="009F7D32" w:rsidRDefault="003D3C45" w:rsidP="00DB6590">
      <w:pPr>
        <w:pStyle w:val="3GPPHeader"/>
      </w:pPr>
      <w:r w:rsidRPr="009F7D32">
        <w:t>Title:</w:t>
      </w:r>
      <w:r w:rsidR="00E90E49" w:rsidRPr="009F7D32">
        <w:tab/>
      </w:r>
      <w:r w:rsidR="008D1494" w:rsidRPr="009F7D32">
        <w:t>Timing, CLI and power control in enhanced IAB</w:t>
      </w:r>
    </w:p>
    <w:p w14:paraId="2D065779" w14:textId="77777777" w:rsidR="00E90E49" w:rsidRPr="009F7D32" w:rsidRDefault="00E90E49" w:rsidP="00DB6590">
      <w:pPr>
        <w:pStyle w:val="3GPPHeader"/>
      </w:pPr>
      <w:r w:rsidRPr="009F7D32">
        <w:t>Document for:</w:t>
      </w:r>
      <w:r w:rsidRPr="009F7D32">
        <w:tab/>
        <w:t>Discussion, Decision</w:t>
      </w:r>
    </w:p>
    <w:p w14:paraId="6756997E" w14:textId="77777777" w:rsidR="00E90E49" w:rsidRPr="009F7D32" w:rsidRDefault="00E90E49" w:rsidP="00DB6590">
      <w:pPr>
        <w:jc w:val="both"/>
      </w:pPr>
    </w:p>
    <w:p w14:paraId="004B5D21" w14:textId="77777777" w:rsidR="00E90E49" w:rsidRDefault="00E90E49" w:rsidP="00DB6590">
      <w:pPr>
        <w:pStyle w:val="Heading1"/>
        <w:jc w:val="both"/>
      </w:pPr>
      <w:r w:rsidRPr="00965597">
        <w:t>Introduction</w:t>
      </w:r>
    </w:p>
    <w:p w14:paraId="5C17AF04" w14:textId="588243E9" w:rsidR="00B0210F" w:rsidRPr="00C8617B" w:rsidRDefault="00A07118" w:rsidP="00DB6590">
      <w:pPr>
        <w:pStyle w:val="BodyText"/>
        <w:rPr>
          <w:rFonts w:asciiTheme="minorHAnsi" w:hAnsiTheme="minorHAnsi" w:cstheme="minorHAnsi"/>
        </w:rPr>
      </w:pPr>
      <w:r w:rsidRPr="00C8617B">
        <w:rPr>
          <w:rFonts w:asciiTheme="minorHAnsi" w:hAnsiTheme="minorHAnsi" w:cstheme="minorHAnsi"/>
        </w:rPr>
        <w:t xml:space="preserve">The WID for enhanced IAB includes a RAN1 led </w:t>
      </w:r>
      <w:r w:rsidR="004B54A7" w:rsidRPr="00C8617B">
        <w:rPr>
          <w:rFonts w:asciiTheme="minorHAnsi" w:hAnsiTheme="minorHAnsi" w:cstheme="minorHAnsi"/>
        </w:rPr>
        <w:t>objective of duplexing enhancements</w:t>
      </w:r>
      <w:r w:rsidR="00C144F8" w:rsidRPr="00C8617B">
        <w:rPr>
          <w:rFonts w:asciiTheme="minorHAnsi" w:hAnsiTheme="minorHAnsi" w:cstheme="minorHAnsi"/>
        </w:rPr>
        <w:t>, including the following objectives</w:t>
      </w:r>
      <w:r w:rsidR="004B54A7" w:rsidRPr="00C8617B">
        <w:rPr>
          <w:rFonts w:asciiTheme="minorHAnsi" w:hAnsiTheme="minorHAnsi" w:cstheme="minorHAnsi"/>
        </w:rPr>
        <w:t xml:space="preserve"> </w:t>
      </w:r>
      <w:r w:rsidR="00B24DD9" w:rsidRPr="00C8617B">
        <w:rPr>
          <w:rFonts w:asciiTheme="minorHAnsi" w:hAnsiTheme="minorHAnsi" w:cstheme="minorHAnsi"/>
          <w:highlight w:val="yellow"/>
        </w:rPr>
        <w:fldChar w:fldCharType="begin"/>
      </w:r>
      <w:r w:rsidR="00B24DD9" w:rsidRPr="00C8617B">
        <w:rPr>
          <w:rFonts w:asciiTheme="minorHAnsi" w:hAnsiTheme="minorHAnsi" w:cstheme="minorHAnsi"/>
        </w:rPr>
        <w:instrText xml:space="preserve"> REF _Ref61857974 \r \h </w:instrText>
      </w:r>
      <w:r w:rsidR="00DB6590" w:rsidRPr="00C8617B">
        <w:rPr>
          <w:rFonts w:asciiTheme="minorHAnsi" w:hAnsiTheme="minorHAnsi" w:cstheme="minorHAnsi"/>
          <w:highlight w:val="yellow"/>
        </w:rPr>
        <w:instrText xml:space="preserve"> \* MERGEFORMAT </w:instrText>
      </w:r>
      <w:r w:rsidR="00B24DD9" w:rsidRPr="00C8617B">
        <w:rPr>
          <w:rFonts w:asciiTheme="minorHAnsi" w:hAnsiTheme="minorHAnsi" w:cstheme="minorHAnsi"/>
          <w:highlight w:val="yellow"/>
        </w:rPr>
      </w:r>
      <w:r w:rsidR="00B24DD9" w:rsidRPr="00C8617B">
        <w:rPr>
          <w:rFonts w:asciiTheme="minorHAnsi" w:hAnsiTheme="minorHAnsi" w:cstheme="minorHAnsi"/>
          <w:highlight w:val="yellow"/>
        </w:rPr>
        <w:fldChar w:fldCharType="separate"/>
      </w:r>
      <w:r w:rsidR="00F61EB2">
        <w:rPr>
          <w:rFonts w:asciiTheme="minorHAnsi" w:hAnsiTheme="minorHAnsi" w:cstheme="minorHAnsi"/>
        </w:rPr>
        <w:t>[1]</w:t>
      </w:r>
      <w:r w:rsidR="00B24DD9" w:rsidRPr="00C8617B">
        <w:rPr>
          <w:rFonts w:asciiTheme="minorHAnsi" w:hAnsiTheme="minorHAnsi" w:cstheme="minorHAnsi"/>
          <w:highlight w:val="yellow"/>
        </w:rPr>
        <w:fldChar w:fldCharType="end"/>
      </w:r>
      <w:r w:rsidR="004B54A7" w:rsidRPr="00C8617B">
        <w:rPr>
          <w:rFonts w:asciiTheme="minorHAnsi" w:hAnsiTheme="minorHAnsi" w:cstheme="minorHAnsi"/>
        </w:rPr>
        <w:t>:</w:t>
      </w:r>
    </w:p>
    <w:tbl>
      <w:tblPr>
        <w:tblStyle w:val="TableGrid"/>
        <w:tblW w:w="0" w:type="auto"/>
        <w:tblLook w:val="04A0" w:firstRow="1" w:lastRow="0" w:firstColumn="1" w:lastColumn="0" w:noHBand="0" w:noVBand="1"/>
      </w:tblPr>
      <w:tblGrid>
        <w:gridCol w:w="9629"/>
      </w:tblGrid>
      <w:tr w:rsidR="00B0210F" w14:paraId="75294D5A" w14:textId="77777777" w:rsidTr="00B0210F">
        <w:tc>
          <w:tcPr>
            <w:tcW w:w="9629" w:type="dxa"/>
          </w:tcPr>
          <w:p w14:paraId="275905D0" w14:textId="77777777" w:rsidR="00B0210F" w:rsidRPr="00C8617B" w:rsidRDefault="00B0210F" w:rsidP="00DB6590">
            <w:pPr>
              <w:spacing w:after="120"/>
              <w:jc w:val="both"/>
              <w:rPr>
                <w:rFonts w:ascii="Arial" w:hAnsi="Arial" w:cs="Arial"/>
                <w:bCs/>
                <w:sz w:val="20"/>
                <w:szCs w:val="20"/>
              </w:rPr>
            </w:pPr>
            <w:r w:rsidRPr="00C8617B">
              <w:rPr>
                <w:rFonts w:ascii="Arial" w:hAnsi="Arial" w:cs="Arial"/>
                <w:bCs/>
                <w:sz w:val="20"/>
                <w:szCs w:val="20"/>
              </w:rPr>
              <w:t>Duplexing enhancements [RAN1-led, RAN2, RAN3, RAN4]:</w:t>
            </w:r>
          </w:p>
          <w:p w14:paraId="3E09D3F3" w14:textId="7B8FAC6B" w:rsidR="00C144F8" w:rsidRPr="00C8617B" w:rsidRDefault="00C144F8" w:rsidP="00DB6590">
            <w:pPr>
              <w:pStyle w:val="ListParagraph"/>
              <w:numPr>
                <w:ilvl w:val="0"/>
                <w:numId w:val="52"/>
              </w:numPr>
              <w:spacing w:after="120"/>
              <w:jc w:val="both"/>
              <w:rPr>
                <w:rFonts w:ascii="Arial" w:hAnsi="Arial" w:cs="Arial"/>
                <w:bCs/>
                <w:sz w:val="20"/>
                <w:szCs w:val="20"/>
              </w:rPr>
            </w:pPr>
            <w:r w:rsidRPr="00C8617B">
              <w:rPr>
                <w:rFonts w:ascii="Arial" w:hAnsi="Arial" w:cs="Arial"/>
                <w:bCs/>
                <w:sz w:val="20"/>
                <w:szCs w:val="20"/>
                <w:lang w:val="sv-SE"/>
              </w:rPr>
              <w:t>…</w:t>
            </w:r>
          </w:p>
          <w:p w14:paraId="106B0847" w14:textId="1D40B62F" w:rsidR="00B0210F" w:rsidRDefault="00B0210F" w:rsidP="00DB6590">
            <w:pPr>
              <w:pStyle w:val="BodyText"/>
              <w:numPr>
                <w:ilvl w:val="0"/>
                <w:numId w:val="52"/>
              </w:numPr>
            </w:pPr>
            <w:r w:rsidRPr="00C8617B">
              <w:rPr>
                <w:sz w:val="20"/>
                <w:szCs w:val="20"/>
              </w:rPr>
              <w:t>Specification of IAB-node timing mode(s), extensions for DL/UL power control, and CLI and interference measurements of BH links, as needed, to support simultaneous operation (transmission and/or reception) by IAB-node’s child and parent links.</w:t>
            </w:r>
          </w:p>
        </w:tc>
      </w:tr>
    </w:tbl>
    <w:p w14:paraId="450C73A8" w14:textId="39A571D7" w:rsidR="00CB66D2" w:rsidRPr="00C8617B" w:rsidRDefault="00B0210F" w:rsidP="00DB6590">
      <w:pPr>
        <w:pStyle w:val="BodyText"/>
        <w:spacing w:before="240"/>
        <w:rPr>
          <w:rFonts w:asciiTheme="minorHAnsi" w:hAnsiTheme="minorHAnsi" w:cstheme="minorHAnsi"/>
        </w:rPr>
      </w:pPr>
      <w:r w:rsidRPr="00C8617B">
        <w:rPr>
          <w:rFonts w:asciiTheme="minorHAnsi" w:hAnsiTheme="minorHAnsi" w:cstheme="minorHAnsi"/>
        </w:rPr>
        <w:t>RAN1 #103-e discussed the topics of timing, interference and power control and made the following agreements</w:t>
      </w:r>
      <w:r w:rsidR="00091FF3" w:rsidRPr="00C8617B">
        <w:rPr>
          <w:rFonts w:asciiTheme="minorHAnsi" w:hAnsiTheme="minorHAnsi" w:cstheme="minorHAnsi"/>
        </w:rPr>
        <w:t xml:space="preserve"> </w:t>
      </w:r>
      <w:r w:rsidR="00B24DD9" w:rsidRPr="00C8617B">
        <w:rPr>
          <w:rFonts w:asciiTheme="minorHAnsi" w:hAnsiTheme="minorHAnsi" w:cstheme="minorHAnsi"/>
        </w:rPr>
        <w:fldChar w:fldCharType="begin"/>
      </w:r>
      <w:r w:rsidR="00B24DD9" w:rsidRPr="00C8617B">
        <w:rPr>
          <w:rFonts w:asciiTheme="minorHAnsi" w:hAnsiTheme="minorHAnsi" w:cstheme="minorHAnsi"/>
        </w:rPr>
        <w:instrText xml:space="preserve"> REF _Ref61857997 \r \h </w:instrText>
      </w:r>
      <w:r w:rsidR="00DB6590" w:rsidRPr="00C8617B">
        <w:rPr>
          <w:rFonts w:asciiTheme="minorHAnsi" w:hAnsiTheme="minorHAnsi" w:cstheme="minorHAnsi"/>
        </w:rPr>
        <w:instrText xml:space="preserve"> \* MERGEFORMAT </w:instrText>
      </w:r>
      <w:r w:rsidR="00B24DD9" w:rsidRPr="00C8617B">
        <w:rPr>
          <w:rFonts w:asciiTheme="minorHAnsi" w:hAnsiTheme="minorHAnsi" w:cstheme="minorHAnsi"/>
        </w:rPr>
      </w:r>
      <w:r w:rsidR="00B24DD9" w:rsidRPr="00C8617B">
        <w:rPr>
          <w:rFonts w:asciiTheme="minorHAnsi" w:hAnsiTheme="minorHAnsi" w:cstheme="minorHAnsi"/>
        </w:rPr>
        <w:fldChar w:fldCharType="separate"/>
      </w:r>
      <w:r w:rsidR="00F61EB2">
        <w:rPr>
          <w:rFonts w:asciiTheme="minorHAnsi" w:hAnsiTheme="minorHAnsi" w:cstheme="minorHAnsi"/>
        </w:rPr>
        <w:t>[2]</w:t>
      </w:r>
      <w:r w:rsidR="00B24DD9" w:rsidRPr="00C8617B">
        <w:rPr>
          <w:rFonts w:asciiTheme="minorHAnsi" w:hAnsiTheme="minorHAnsi" w:cstheme="minorHAnsi"/>
        </w:rPr>
        <w:fldChar w:fldCharType="end"/>
      </w:r>
      <w:r w:rsidR="00091FF3" w:rsidRPr="00C8617B">
        <w:rPr>
          <w:rFonts w:asciiTheme="minorHAnsi" w:hAnsiTheme="minorHAnsi" w:cstheme="minorHAnsi"/>
        </w:rPr>
        <w:t>:</w:t>
      </w:r>
    </w:p>
    <w:tbl>
      <w:tblPr>
        <w:tblStyle w:val="TableGrid"/>
        <w:tblW w:w="0" w:type="auto"/>
        <w:tblLook w:val="04A0" w:firstRow="1" w:lastRow="0" w:firstColumn="1" w:lastColumn="0" w:noHBand="0" w:noVBand="1"/>
      </w:tblPr>
      <w:tblGrid>
        <w:gridCol w:w="9629"/>
      </w:tblGrid>
      <w:tr w:rsidR="00A124BB" w14:paraId="3E64FF95" w14:textId="77777777" w:rsidTr="00A124BB">
        <w:tc>
          <w:tcPr>
            <w:tcW w:w="9629" w:type="dxa"/>
          </w:tcPr>
          <w:p w14:paraId="4558801A" w14:textId="77777777" w:rsidR="00A124BB" w:rsidRPr="00B120F0" w:rsidRDefault="00A124BB" w:rsidP="00DB6590">
            <w:pPr>
              <w:pStyle w:val="BodyText"/>
              <w:rPr>
                <w:sz w:val="20"/>
                <w:szCs w:val="20"/>
              </w:rPr>
            </w:pPr>
            <w:r w:rsidRPr="009F7D32">
              <w:rPr>
                <w:sz w:val="20"/>
                <w:szCs w:val="20"/>
                <w:highlight w:val="green"/>
              </w:rPr>
              <w:t>Agreement</w:t>
            </w:r>
          </w:p>
          <w:p w14:paraId="6F3750D1" w14:textId="77777777" w:rsidR="00A124BB" w:rsidRPr="00B120F0" w:rsidRDefault="00A124BB" w:rsidP="00DB6590">
            <w:pPr>
              <w:pStyle w:val="BodyText"/>
              <w:rPr>
                <w:sz w:val="20"/>
                <w:szCs w:val="20"/>
              </w:rPr>
            </w:pPr>
            <w:r w:rsidRPr="009F7D32">
              <w:rPr>
                <w:sz w:val="20"/>
                <w:szCs w:val="20"/>
              </w:rPr>
              <w:t>Select one or both of the following modes of operation for Case 7 timing in RAN1#104-e:</w:t>
            </w:r>
          </w:p>
          <w:p w14:paraId="7A9EDEA4" w14:textId="77777777" w:rsidR="008B72EE" w:rsidRDefault="008B72EE" w:rsidP="00DB6590">
            <w:pPr>
              <w:pStyle w:val="BodyText"/>
              <w:numPr>
                <w:ilvl w:val="0"/>
                <w:numId w:val="49"/>
              </w:numPr>
              <w:rPr>
                <w:sz w:val="20"/>
                <w:szCs w:val="20"/>
              </w:rPr>
            </w:pPr>
            <w:r w:rsidRPr="008B72EE">
              <w:rPr>
                <w:sz w:val="20"/>
                <w:szCs w:val="20"/>
              </w:rPr>
              <w:t>symbol level alignment without slot level alignment</w:t>
            </w:r>
          </w:p>
          <w:p w14:paraId="427AB0EC" w14:textId="45F59D43" w:rsidR="008B72EE" w:rsidRPr="008B72EE" w:rsidRDefault="008B72EE" w:rsidP="00DB6590">
            <w:pPr>
              <w:pStyle w:val="BodyText"/>
              <w:numPr>
                <w:ilvl w:val="0"/>
                <w:numId w:val="49"/>
              </w:numPr>
              <w:rPr>
                <w:sz w:val="20"/>
                <w:szCs w:val="20"/>
              </w:rPr>
            </w:pPr>
            <w:r w:rsidRPr="008B72EE">
              <w:rPr>
                <w:sz w:val="20"/>
                <w:szCs w:val="20"/>
              </w:rPr>
              <w:t>slot level alignment</w:t>
            </w:r>
          </w:p>
          <w:p w14:paraId="3DF26ABE" w14:textId="77777777" w:rsidR="00A124BB" w:rsidRPr="00B120F0" w:rsidRDefault="00A124BB" w:rsidP="00DB6590">
            <w:pPr>
              <w:pStyle w:val="BodyText"/>
              <w:rPr>
                <w:sz w:val="20"/>
                <w:szCs w:val="20"/>
              </w:rPr>
            </w:pPr>
            <w:r w:rsidRPr="009F7D32">
              <w:rPr>
                <w:sz w:val="20"/>
                <w:szCs w:val="20"/>
                <w:highlight w:val="green"/>
              </w:rPr>
              <w:t>Agreement</w:t>
            </w:r>
          </w:p>
          <w:p w14:paraId="17F5C402" w14:textId="77777777" w:rsidR="00A124BB" w:rsidRPr="00B120F0" w:rsidRDefault="00A124BB" w:rsidP="00DB6590">
            <w:pPr>
              <w:pStyle w:val="BodyText"/>
              <w:rPr>
                <w:sz w:val="20"/>
                <w:szCs w:val="20"/>
              </w:rPr>
            </w:pPr>
            <w:r w:rsidRPr="009F7D32">
              <w:rPr>
                <w:sz w:val="20"/>
                <w:szCs w:val="20"/>
              </w:rPr>
              <w:t>An IAB-node can rely on an OTA timing synchronization mechanism to enable/maintain Case 6 timing mode</w:t>
            </w:r>
          </w:p>
          <w:p w14:paraId="78D76C54" w14:textId="77777777" w:rsidR="00A124BB" w:rsidRPr="00B120F0" w:rsidRDefault="00A124BB" w:rsidP="00DB6590">
            <w:pPr>
              <w:pStyle w:val="BodyText"/>
              <w:numPr>
                <w:ilvl w:val="0"/>
                <w:numId w:val="49"/>
              </w:numPr>
              <w:rPr>
                <w:sz w:val="20"/>
                <w:szCs w:val="20"/>
              </w:rPr>
            </w:pPr>
            <w:r w:rsidRPr="009F7D32">
              <w:rPr>
                <w:sz w:val="20"/>
                <w:szCs w:val="20"/>
              </w:rPr>
              <w:t xml:space="preserve">FFS whether the Rel-16 OTA synchronization mechanism is </w:t>
            </w:r>
            <w:proofErr w:type="gramStart"/>
            <w:r w:rsidR="00CB66D2" w:rsidRPr="009F7D32">
              <w:rPr>
                <w:sz w:val="20"/>
                <w:szCs w:val="20"/>
              </w:rPr>
              <w:t>sufficient</w:t>
            </w:r>
            <w:proofErr w:type="gramEnd"/>
            <w:r w:rsidRPr="009F7D32">
              <w:rPr>
                <w:sz w:val="20"/>
                <w:szCs w:val="20"/>
              </w:rPr>
              <w:t xml:space="preserve"> or enhancements are required</w:t>
            </w:r>
          </w:p>
          <w:p w14:paraId="64ECC4F9" w14:textId="5A47355F" w:rsidR="00A124BB" w:rsidRPr="00B120F0" w:rsidRDefault="00A124BB" w:rsidP="00DB6590">
            <w:pPr>
              <w:pStyle w:val="BodyText"/>
              <w:numPr>
                <w:ilvl w:val="1"/>
                <w:numId w:val="49"/>
              </w:numPr>
              <w:rPr>
                <w:sz w:val="20"/>
                <w:szCs w:val="20"/>
              </w:rPr>
            </w:pPr>
            <w:r w:rsidRPr="009F7D32">
              <w:rPr>
                <w:sz w:val="20"/>
                <w:szCs w:val="20"/>
              </w:rPr>
              <w:t>If required, details of enhancements including the uplink timing(s) required to support different timing alignment cases</w:t>
            </w:r>
          </w:p>
          <w:p w14:paraId="46D9AC20" w14:textId="77777777" w:rsidR="00A124BB" w:rsidRPr="00B120F0" w:rsidRDefault="00A124BB" w:rsidP="00DB6590">
            <w:pPr>
              <w:pStyle w:val="BodyText"/>
              <w:rPr>
                <w:sz w:val="20"/>
                <w:szCs w:val="20"/>
              </w:rPr>
            </w:pPr>
            <w:r w:rsidRPr="009F7D32">
              <w:rPr>
                <w:sz w:val="20"/>
                <w:szCs w:val="20"/>
                <w:highlight w:val="green"/>
              </w:rPr>
              <w:t>Agreement</w:t>
            </w:r>
          </w:p>
          <w:p w14:paraId="27AD1FBE" w14:textId="77777777" w:rsidR="00A124BB" w:rsidRPr="00B120F0" w:rsidRDefault="00A124BB" w:rsidP="00DB6590">
            <w:pPr>
              <w:pStyle w:val="BodyText"/>
              <w:rPr>
                <w:sz w:val="20"/>
                <w:szCs w:val="20"/>
              </w:rPr>
            </w:pPr>
            <w:r w:rsidRPr="009F7D32">
              <w:rPr>
                <w:sz w:val="20"/>
                <w:szCs w:val="20"/>
              </w:rPr>
              <w:t>An IAB-node, when operating in Case 7 timing mode, can enable a child node to set its DL Tx timing based on Rel-16 OTA timing synchronization mechanism.</w:t>
            </w:r>
          </w:p>
          <w:p w14:paraId="4049F32A" w14:textId="77777777" w:rsidR="00CB66D2" w:rsidRPr="00B120F0" w:rsidRDefault="00A124BB" w:rsidP="00DB6590">
            <w:pPr>
              <w:pStyle w:val="BodyText"/>
              <w:numPr>
                <w:ilvl w:val="0"/>
                <w:numId w:val="49"/>
              </w:numPr>
              <w:rPr>
                <w:sz w:val="20"/>
                <w:szCs w:val="20"/>
              </w:rPr>
            </w:pPr>
            <w:r w:rsidRPr="009F7D32">
              <w:rPr>
                <w:sz w:val="20"/>
                <w:szCs w:val="20"/>
              </w:rPr>
              <w:t>FFS whether Rel-16 OTA synchronization mechanism enhancements are required</w:t>
            </w:r>
          </w:p>
          <w:p w14:paraId="29000FF4" w14:textId="51C86F60" w:rsidR="00A81385" w:rsidRPr="00B24DD9" w:rsidRDefault="00A124BB" w:rsidP="00DB6590">
            <w:pPr>
              <w:pStyle w:val="BodyText"/>
              <w:numPr>
                <w:ilvl w:val="1"/>
                <w:numId w:val="49"/>
              </w:numPr>
              <w:rPr>
                <w:sz w:val="20"/>
                <w:szCs w:val="20"/>
              </w:rPr>
            </w:pPr>
            <w:r w:rsidRPr="009F7D32">
              <w:rPr>
                <w:sz w:val="20"/>
                <w:szCs w:val="20"/>
              </w:rPr>
              <w:t>FFS details of enhancements, if required</w:t>
            </w:r>
          </w:p>
          <w:p w14:paraId="4DA18862" w14:textId="33E31096" w:rsidR="00091FF3" w:rsidRPr="00091FF3" w:rsidRDefault="00091FF3" w:rsidP="00DB6590">
            <w:pPr>
              <w:pStyle w:val="BodyText"/>
              <w:rPr>
                <w:sz w:val="20"/>
                <w:szCs w:val="20"/>
              </w:rPr>
            </w:pPr>
            <w:r w:rsidRPr="00091FF3">
              <w:rPr>
                <w:sz w:val="20"/>
                <w:szCs w:val="20"/>
                <w:highlight w:val="green"/>
                <w:lang w:val="en-GB"/>
              </w:rPr>
              <w:t>Agreement</w:t>
            </w:r>
          </w:p>
          <w:p w14:paraId="48F9E381" w14:textId="17442F0D" w:rsidR="00091FF3" w:rsidRPr="00091FF3" w:rsidRDefault="00091FF3" w:rsidP="00DB6590">
            <w:pPr>
              <w:pStyle w:val="BodyText"/>
              <w:rPr>
                <w:sz w:val="20"/>
                <w:szCs w:val="20"/>
              </w:rPr>
            </w:pPr>
            <w:r w:rsidRPr="00091FF3">
              <w:rPr>
                <w:sz w:val="20"/>
                <w:szCs w:val="20"/>
                <w:lang w:val="en-GB"/>
              </w:rPr>
              <w:t>Interference management for the following IAB interference scenarios should be discussed:</w:t>
            </w:r>
          </w:p>
          <w:p w14:paraId="2B5725FB" w14:textId="77777777" w:rsidR="008B72EE" w:rsidRPr="008B72EE" w:rsidRDefault="00091FF3" w:rsidP="00DB6590">
            <w:pPr>
              <w:pStyle w:val="BodyText"/>
              <w:numPr>
                <w:ilvl w:val="0"/>
                <w:numId w:val="43"/>
              </w:numPr>
              <w:rPr>
                <w:sz w:val="20"/>
                <w:szCs w:val="20"/>
              </w:rPr>
            </w:pPr>
            <w:r w:rsidRPr="00091FF3">
              <w:rPr>
                <w:sz w:val="20"/>
                <w:szCs w:val="20"/>
                <w:lang w:val="en-GB"/>
              </w:rPr>
              <w:lastRenderedPageBreak/>
              <w:t>Inter-IAB scenarios, including:</w:t>
            </w:r>
          </w:p>
          <w:p w14:paraId="1CD1DDB0" w14:textId="3093A614" w:rsidR="008B72EE" w:rsidRPr="008B72EE" w:rsidRDefault="00091FF3" w:rsidP="00DB6590">
            <w:pPr>
              <w:pStyle w:val="BodyText"/>
              <w:numPr>
                <w:ilvl w:val="1"/>
                <w:numId w:val="43"/>
              </w:numPr>
              <w:rPr>
                <w:sz w:val="20"/>
                <w:szCs w:val="20"/>
              </w:rPr>
            </w:pPr>
            <w:r w:rsidRPr="00091FF3">
              <w:rPr>
                <w:sz w:val="20"/>
                <w:szCs w:val="20"/>
                <w:lang w:val="en-GB"/>
              </w:rPr>
              <w:t>MT to MT, DU to DU, DU to MT, and MT to DU.</w:t>
            </w:r>
          </w:p>
          <w:p w14:paraId="6E5FF517" w14:textId="3CCD551D" w:rsidR="00091FF3" w:rsidRPr="00091FF3" w:rsidRDefault="00091FF3" w:rsidP="00DB6590">
            <w:pPr>
              <w:pStyle w:val="BodyText"/>
              <w:numPr>
                <w:ilvl w:val="0"/>
                <w:numId w:val="43"/>
              </w:numPr>
              <w:rPr>
                <w:sz w:val="20"/>
                <w:szCs w:val="20"/>
              </w:rPr>
            </w:pPr>
            <w:r w:rsidRPr="00091FF3">
              <w:rPr>
                <w:sz w:val="20"/>
                <w:szCs w:val="20"/>
                <w:lang w:val="en-GB"/>
              </w:rPr>
              <w:t>Interference to non-IAB nodes, including:</w:t>
            </w:r>
          </w:p>
          <w:p w14:paraId="724A6851" w14:textId="77777777" w:rsidR="00091FF3" w:rsidRPr="00091FF3" w:rsidRDefault="00091FF3" w:rsidP="00DB6590">
            <w:pPr>
              <w:pStyle w:val="BodyText"/>
              <w:numPr>
                <w:ilvl w:val="0"/>
                <w:numId w:val="44"/>
              </w:numPr>
              <w:rPr>
                <w:sz w:val="20"/>
                <w:szCs w:val="20"/>
              </w:rPr>
            </w:pPr>
            <w:r w:rsidRPr="00091FF3">
              <w:rPr>
                <w:sz w:val="20"/>
                <w:szCs w:val="20"/>
                <w:lang w:val="en-GB"/>
              </w:rPr>
              <w:t>IAB-DU to non-IAB-DU</w:t>
            </w:r>
          </w:p>
          <w:p w14:paraId="2B90DA19" w14:textId="77777777" w:rsidR="00091FF3" w:rsidRPr="00091FF3" w:rsidRDefault="00091FF3" w:rsidP="00DB6590">
            <w:pPr>
              <w:pStyle w:val="BodyText"/>
              <w:numPr>
                <w:ilvl w:val="0"/>
                <w:numId w:val="44"/>
              </w:numPr>
              <w:rPr>
                <w:sz w:val="20"/>
                <w:szCs w:val="20"/>
              </w:rPr>
            </w:pPr>
            <w:r w:rsidRPr="00091FF3">
              <w:rPr>
                <w:sz w:val="20"/>
                <w:szCs w:val="20"/>
                <w:lang w:val="en-GB"/>
              </w:rPr>
              <w:t>IAB-MT to non-IAB-DU</w:t>
            </w:r>
          </w:p>
          <w:p w14:paraId="6F0BAF7F" w14:textId="77777777" w:rsidR="00091FF3" w:rsidRPr="00091FF3" w:rsidRDefault="00091FF3" w:rsidP="00DB6590">
            <w:pPr>
              <w:pStyle w:val="BodyText"/>
              <w:numPr>
                <w:ilvl w:val="0"/>
                <w:numId w:val="50"/>
              </w:numPr>
              <w:rPr>
                <w:sz w:val="20"/>
                <w:szCs w:val="20"/>
              </w:rPr>
            </w:pPr>
            <w:r w:rsidRPr="00091FF3">
              <w:rPr>
                <w:sz w:val="20"/>
                <w:szCs w:val="20"/>
                <w:lang w:val="en-GB"/>
              </w:rPr>
              <w:t>Intra-IAB-node (self-interference) scenarios (Interference between a DU and MT of an IAB-node).</w:t>
            </w:r>
          </w:p>
          <w:p w14:paraId="2E5880BE" w14:textId="77777777" w:rsidR="00091FF3" w:rsidRPr="00091FF3" w:rsidRDefault="00091FF3" w:rsidP="00DB6590">
            <w:pPr>
              <w:pStyle w:val="BodyText"/>
              <w:rPr>
                <w:sz w:val="20"/>
                <w:szCs w:val="20"/>
              </w:rPr>
            </w:pPr>
            <w:r w:rsidRPr="00091FF3">
              <w:rPr>
                <w:sz w:val="20"/>
                <w:szCs w:val="20"/>
                <w:lang w:val="en-GB"/>
              </w:rPr>
              <w:t>This agreement does not necessarily mean that specification support is needed for any of the scenarios.</w:t>
            </w:r>
          </w:p>
          <w:p w14:paraId="144FB831" w14:textId="77777777" w:rsidR="00091FF3" w:rsidRPr="00091FF3" w:rsidRDefault="00091FF3" w:rsidP="00DB6590">
            <w:pPr>
              <w:pStyle w:val="BodyText"/>
              <w:rPr>
                <w:sz w:val="20"/>
                <w:szCs w:val="20"/>
              </w:rPr>
            </w:pPr>
            <w:r w:rsidRPr="00091FF3">
              <w:rPr>
                <w:sz w:val="20"/>
                <w:szCs w:val="20"/>
                <w:highlight w:val="green"/>
                <w:lang w:val="en-GB"/>
              </w:rPr>
              <w:t>Agreement</w:t>
            </w:r>
          </w:p>
          <w:p w14:paraId="5159E7FF" w14:textId="77777777" w:rsidR="00091FF3" w:rsidRPr="00091FF3" w:rsidRDefault="00091FF3" w:rsidP="00DB6590">
            <w:pPr>
              <w:pStyle w:val="BodyText"/>
              <w:rPr>
                <w:sz w:val="20"/>
                <w:szCs w:val="20"/>
              </w:rPr>
            </w:pPr>
            <w:r w:rsidRPr="00091FF3">
              <w:rPr>
                <w:sz w:val="20"/>
                <w:szCs w:val="20"/>
                <w:lang w:val="en-GB"/>
              </w:rPr>
              <w:t>Consider resource and beam coordination techniques to mitigate/avoid interference, including (not an exhaustive list):</w:t>
            </w:r>
          </w:p>
          <w:p w14:paraId="01260452" w14:textId="2026410E" w:rsidR="00091FF3" w:rsidRPr="00091FF3" w:rsidRDefault="00091FF3" w:rsidP="00DB6590">
            <w:pPr>
              <w:pStyle w:val="BodyText"/>
              <w:numPr>
                <w:ilvl w:val="0"/>
                <w:numId w:val="45"/>
              </w:numPr>
              <w:rPr>
                <w:sz w:val="20"/>
                <w:szCs w:val="20"/>
              </w:rPr>
            </w:pPr>
            <w:r w:rsidRPr="00091FF3">
              <w:rPr>
                <w:sz w:val="20"/>
                <w:szCs w:val="20"/>
                <w:lang w:val="en-GB"/>
              </w:rPr>
              <w:t xml:space="preserve">FFS: </w:t>
            </w:r>
            <w:proofErr w:type="gramStart"/>
            <w:r w:rsidRPr="00091FF3">
              <w:rPr>
                <w:sz w:val="20"/>
                <w:szCs w:val="20"/>
                <w:lang w:val="en-GB"/>
              </w:rPr>
              <w:t>Whether or not</w:t>
            </w:r>
            <w:proofErr w:type="gramEnd"/>
            <w:r w:rsidRPr="00091FF3">
              <w:rPr>
                <w:sz w:val="20"/>
                <w:szCs w:val="20"/>
                <w:lang w:val="en-GB"/>
              </w:rPr>
              <w:t xml:space="preserve"> to support </w:t>
            </w:r>
            <w:r w:rsidRPr="00091FF3">
              <w:rPr>
                <w:sz w:val="20"/>
                <w:szCs w:val="20"/>
              </w:rPr>
              <w:t>IAB</w:t>
            </w:r>
            <w:r w:rsidRPr="00091FF3">
              <w:rPr>
                <w:rFonts w:ascii="Cambria Math" w:hAnsi="Cambria Math" w:cs="Cambria Math"/>
                <w:sz w:val="20"/>
                <w:szCs w:val="20"/>
              </w:rPr>
              <w:t>‐</w:t>
            </w:r>
            <w:r w:rsidRPr="00091FF3">
              <w:rPr>
                <w:sz w:val="20"/>
                <w:szCs w:val="20"/>
              </w:rPr>
              <w:t>node (MT) transmissions in DL access slots</w:t>
            </w:r>
          </w:p>
          <w:p w14:paraId="2A8079BC" w14:textId="77777777" w:rsidR="00091FF3" w:rsidRPr="00091FF3" w:rsidRDefault="00091FF3" w:rsidP="00DB6590">
            <w:pPr>
              <w:pStyle w:val="BodyText"/>
              <w:numPr>
                <w:ilvl w:val="1"/>
                <w:numId w:val="45"/>
              </w:numPr>
              <w:rPr>
                <w:sz w:val="20"/>
                <w:szCs w:val="20"/>
              </w:rPr>
            </w:pPr>
            <w:r w:rsidRPr="00091FF3">
              <w:rPr>
                <w:sz w:val="20"/>
                <w:szCs w:val="20"/>
                <w:lang w:val="en-GB"/>
              </w:rPr>
              <w:t xml:space="preserve">FFS: if this </w:t>
            </w:r>
            <w:r w:rsidRPr="00091FF3">
              <w:rPr>
                <w:sz w:val="20"/>
                <w:szCs w:val="20"/>
              </w:rPr>
              <w:t>has RAN1 impact or it can be handled by implementation.</w:t>
            </w:r>
          </w:p>
          <w:p w14:paraId="1DCAE0C4" w14:textId="77777777" w:rsidR="00091FF3" w:rsidRPr="00091FF3" w:rsidRDefault="00091FF3" w:rsidP="00DB6590">
            <w:pPr>
              <w:pStyle w:val="BodyText"/>
              <w:numPr>
                <w:ilvl w:val="1"/>
                <w:numId w:val="45"/>
              </w:numPr>
              <w:rPr>
                <w:sz w:val="20"/>
                <w:szCs w:val="20"/>
              </w:rPr>
            </w:pPr>
            <w:r w:rsidRPr="00091FF3">
              <w:rPr>
                <w:sz w:val="20"/>
                <w:szCs w:val="20"/>
              </w:rPr>
              <w:t>FFS: network coordination impact</w:t>
            </w:r>
          </w:p>
          <w:p w14:paraId="0B1D786A" w14:textId="77777777" w:rsidR="00091FF3" w:rsidRPr="00091FF3" w:rsidRDefault="00091FF3" w:rsidP="00DB6590">
            <w:pPr>
              <w:pStyle w:val="BodyText"/>
              <w:numPr>
                <w:ilvl w:val="0"/>
                <w:numId w:val="45"/>
              </w:numPr>
              <w:rPr>
                <w:sz w:val="20"/>
                <w:szCs w:val="20"/>
              </w:rPr>
            </w:pPr>
            <w:r w:rsidRPr="00091FF3">
              <w:rPr>
                <w:sz w:val="20"/>
                <w:szCs w:val="20"/>
                <w:lang w:val="en-GB"/>
              </w:rPr>
              <w:t xml:space="preserve">FFS: whether Rel-16 resource management framework is </w:t>
            </w:r>
            <w:proofErr w:type="gramStart"/>
            <w:r w:rsidRPr="00091FF3">
              <w:rPr>
                <w:sz w:val="20"/>
                <w:szCs w:val="20"/>
                <w:lang w:val="en-GB"/>
              </w:rPr>
              <w:t>sufficient</w:t>
            </w:r>
            <w:proofErr w:type="gramEnd"/>
            <w:r w:rsidRPr="00091FF3">
              <w:rPr>
                <w:sz w:val="20"/>
                <w:szCs w:val="20"/>
                <w:lang w:val="en-GB"/>
              </w:rPr>
              <w:t>.</w:t>
            </w:r>
          </w:p>
          <w:p w14:paraId="60B6D3B9" w14:textId="77777777" w:rsidR="00091FF3" w:rsidRPr="00091FF3" w:rsidRDefault="00091FF3" w:rsidP="00DB6590">
            <w:pPr>
              <w:pStyle w:val="BodyText"/>
              <w:rPr>
                <w:sz w:val="20"/>
                <w:szCs w:val="20"/>
              </w:rPr>
            </w:pPr>
            <w:r w:rsidRPr="00091FF3">
              <w:rPr>
                <w:sz w:val="20"/>
                <w:szCs w:val="20"/>
                <w:highlight w:val="green"/>
                <w:lang w:val="en-GB"/>
              </w:rPr>
              <w:t>Agreement</w:t>
            </w:r>
          </w:p>
          <w:p w14:paraId="60E54150" w14:textId="77777777" w:rsidR="00091FF3" w:rsidRPr="00091FF3" w:rsidRDefault="00091FF3" w:rsidP="00DB6590">
            <w:pPr>
              <w:pStyle w:val="BodyText"/>
              <w:rPr>
                <w:sz w:val="20"/>
                <w:szCs w:val="20"/>
              </w:rPr>
            </w:pPr>
            <w:r w:rsidRPr="00091FF3">
              <w:rPr>
                <w:sz w:val="20"/>
                <w:szCs w:val="20"/>
                <w:lang w:val="en-GB"/>
              </w:rPr>
              <w:t>Use the Rel-16 interference management frameworks (e.g. CLI, RIM) to handle IAB interference scenarios, and discuss if any of the following enhancements are needed (not an exhaustive list):</w:t>
            </w:r>
          </w:p>
          <w:p w14:paraId="5607837C" w14:textId="77777777" w:rsidR="00091FF3" w:rsidRPr="00091FF3" w:rsidRDefault="00091FF3" w:rsidP="00DB6590">
            <w:pPr>
              <w:pStyle w:val="BodyText"/>
              <w:numPr>
                <w:ilvl w:val="0"/>
                <w:numId w:val="46"/>
              </w:numPr>
              <w:rPr>
                <w:sz w:val="20"/>
                <w:szCs w:val="20"/>
              </w:rPr>
            </w:pPr>
            <w:r w:rsidRPr="00091FF3">
              <w:rPr>
                <w:sz w:val="20"/>
                <w:szCs w:val="20"/>
                <w:lang w:val="en-GB"/>
              </w:rPr>
              <w:t>FFS: extend the information exchange (e.g. the resource configuration, result of CLI measurements, etc.) among different entities (e.g. between parent-child nodes, adjacent IAB nodes, between network and IAB-node, etc.)</w:t>
            </w:r>
          </w:p>
          <w:p w14:paraId="794C1BB0" w14:textId="77777777" w:rsidR="00091FF3" w:rsidRPr="00091FF3" w:rsidRDefault="00091FF3" w:rsidP="00DB6590">
            <w:pPr>
              <w:pStyle w:val="BodyText"/>
              <w:numPr>
                <w:ilvl w:val="0"/>
                <w:numId w:val="46"/>
              </w:numPr>
              <w:rPr>
                <w:sz w:val="20"/>
                <w:szCs w:val="20"/>
              </w:rPr>
            </w:pPr>
            <w:r w:rsidRPr="00091FF3">
              <w:rPr>
                <w:sz w:val="20"/>
                <w:szCs w:val="20"/>
                <w:lang w:val="en-GB"/>
              </w:rPr>
              <w:t>FFS: required enhancements on CLI measurement accuracy (e.g. via timing adjustment, etc.)</w:t>
            </w:r>
          </w:p>
          <w:p w14:paraId="596FDFA1" w14:textId="4D597C0F" w:rsidR="00091FF3" w:rsidRPr="00B24DD9" w:rsidRDefault="00091FF3" w:rsidP="00DB6590">
            <w:pPr>
              <w:pStyle w:val="BodyText"/>
              <w:numPr>
                <w:ilvl w:val="0"/>
                <w:numId w:val="46"/>
              </w:numPr>
              <w:rPr>
                <w:sz w:val="20"/>
                <w:szCs w:val="20"/>
              </w:rPr>
            </w:pPr>
            <w:r w:rsidRPr="00091FF3">
              <w:rPr>
                <w:sz w:val="20"/>
                <w:szCs w:val="20"/>
                <w:lang w:val="en-GB"/>
              </w:rPr>
              <w:t>FFS: required enhancements on CLI measurements (e.g. introducing short-term measurements, multi-beam measurements, etc.)</w:t>
            </w:r>
          </w:p>
          <w:p w14:paraId="0FB7B785" w14:textId="77777777" w:rsidR="00091FF3" w:rsidRPr="00091FF3" w:rsidRDefault="00091FF3" w:rsidP="00DB6590">
            <w:pPr>
              <w:pStyle w:val="BodyText"/>
              <w:rPr>
                <w:sz w:val="20"/>
                <w:szCs w:val="20"/>
              </w:rPr>
            </w:pPr>
            <w:r w:rsidRPr="00091FF3">
              <w:rPr>
                <w:sz w:val="20"/>
                <w:szCs w:val="20"/>
                <w:highlight w:val="green"/>
                <w:lang w:val="en-GB"/>
              </w:rPr>
              <w:t>Agreement</w:t>
            </w:r>
          </w:p>
          <w:p w14:paraId="1608233D" w14:textId="25D0A44C" w:rsidR="00091FF3" w:rsidRPr="00091FF3" w:rsidRDefault="00091FF3" w:rsidP="00DB6590">
            <w:pPr>
              <w:pStyle w:val="BodyText"/>
              <w:rPr>
                <w:sz w:val="20"/>
                <w:szCs w:val="20"/>
              </w:rPr>
            </w:pPr>
            <w:r w:rsidRPr="00091FF3">
              <w:rPr>
                <w:sz w:val="20"/>
                <w:szCs w:val="20"/>
                <w:lang w:val="en-GB"/>
              </w:rPr>
              <w:t>Further study requirement of enhanced DL and UL Tx power control mechanism considering the following:</w:t>
            </w:r>
          </w:p>
          <w:p w14:paraId="513C9E4C" w14:textId="77777777" w:rsidR="00091FF3" w:rsidRPr="00091FF3" w:rsidRDefault="00091FF3" w:rsidP="00DB6590">
            <w:pPr>
              <w:pStyle w:val="BodyText"/>
              <w:numPr>
                <w:ilvl w:val="0"/>
                <w:numId w:val="47"/>
              </w:numPr>
              <w:rPr>
                <w:sz w:val="20"/>
                <w:szCs w:val="20"/>
              </w:rPr>
            </w:pPr>
            <w:r w:rsidRPr="00091FF3">
              <w:rPr>
                <w:sz w:val="20"/>
                <w:szCs w:val="20"/>
                <w:lang w:val="en-GB"/>
              </w:rPr>
              <w:t>DL/UL power control with assistance information from the child node.</w:t>
            </w:r>
          </w:p>
          <w:p w14:paraId="1D9199DC" w14:textId="77777777" w:rsidR="00091FF3" w:rsidRPr="00091FF3" w:rsidRDefault="00091FF3" w:rsidP="00DB6590">
            <w:pPr>
              <w:pStyle w:val="BodyText"/>
              <w:numPr>
                <w:ilvl w:val="0"/>
                <w:numId w:val="47"/>
              </w:numPr>
              <w:rPr>
                <w:sz w:val="20"/>
                <w:szCs w:val="20"/>
              </w:rPr>
            </w:pPr>
            <w:r w:rsidRPr="00091FF3">
              <w:rPr>
                <w:sz w:val="20"/>
                <w:szCs w:val="20"/>
                <w:lang w:val="en-GB"/>
              </w:rPr>
              <w:t>DL/UL power control with assistance information from the parent node.</w:t>
            </w:r>
          </w:p>
          <w:p w14:paraId="75C85500" w14:textId="77777777" w:rsidR="00091FF3" w:rsidRPr="00091FF3" w:rsidRDefault="00091FF3" w:rsidP="00DB6590">
            <w:pPr>
              <w:pStyle w:val="BodyText"/>
              <w:numPr>
                <w:ilvl w:val="0"/>
                <w:numId w:val="47"/>
              </w:numPr>
              <w:rPr>
                <w:sz w:val="20"/>
                <w:szCs w:val="20"/>
              </w:rPr>
            </w:pPr>
            <w:r w:rsidRPr="00091FF3">
              <w:rPr>
                <w:sz w:val="20"/>
                <w:szCs w:val="20"/>
                <w:lang w:val="en-GB"/>
              </w:rPr>
              <w:t>Central (e.g. by CU) power control coordination (e.g. semi-static max DL/UL Tx power limits).</w:t>
            </w:r>
          </w:p>
          <w:p w14:paraId="2171D72A" w14:textId="77777777" w:rsidR="00091FF3" w:rsidRPr="00091FF3" w:rsidRDefault="00091FF3" w:rsidP="00DB6590">
            <w:pPr>
              <w:pStyle w:val="BodyText"/>
              <w:numPr>
                <w:ilvl w:val="0"/>
                <w:numId w:val="47"/>
              </w:numPr>
              <w:rPr>
                <w:sz w:val="20"/>
                <w:szCs w:val="20"/>
              </w:rPr>
            </w:pPr>
            <w:r w:rsidRPr="00091FF3">
              <w:rPr>
                <w:sz w:val="20"/>
                <w:szCs w:val="20"/>
                <w:lang w:val="en-GB"/>
              </w:rPr>
              <w:t>Coexistence of different power control mechanisms within an IAB node and in the network.</w:t>
            </w:r>
          </w:p>
          <w:p w14:paraId="27582AF8" w14:textId="77777777" w:rsidR="00091FF3" w:rsidRPr="00091FF3" w:rsidRDefault="00091FF3" w:rsidP="00DB6590">
            <w:pPr>
              <w:pStyle w:val="BodyText"/>
              <w:rPr>
                <w:sz w:val="20"/>
                <w:szCs w:val="20"/>
              </w:rPr>
            </w:pPr>
            <w:r w:rsidRPr="00091FF3">
              <w:rPr>
                <w:sz w:val="20"/>
                <w:szCs w:val="20"/>
                <w:lang w:val="en-GB"/>
              </w:rPr>
              <w:t>Note: Any power control mechanism should consider the following aspects:</w:t>
            </w:r>
          </w:p>
          <w:p w14:paraId="7C753538" w14:textId="77777777" w:rsidR="00091FF3" w:rsidRPr="00091FF3" w:rsidRDefault="00091FF3" w:rsidP="00DB6590">
            <w:pPr>
              <w:pStyle w:val="BodyText"/>
              <w:numPr>
                <w:ilvl w:val="0"/>
                <w:numId w:val="48"/>
              </w:numPr>
              <w:rPr>
                <w:sz w:val="20"/>
                <w:szCs w:val="20"/>
              </w:rPr>
            </w:pPr>
            <w:r w:rsidRPr="00091FF3">
              <w:rPr>
                <w:sz w:val="20"/>
                <w:szCs w:val="20"/>
                <w:lang w:val="en-GB"/>
              </w:rPr>
              <w:t>Existing base station design principles (e.g. power control and dynamic range capability, etc.) related to transmission power.</w:t>
            </w:r>
          </w:p>
          <w:p w14:paraId="2EF31478" w14:textId="649F101E" w:rsidR="00E5096A" w:rsidRPr="00B24DD9" w:rsidRDefault="00091FF3" w:rsidP="00DB6590">
            <w:pPr>
              <w:pStyle w:val="BodyText"/>
              <w:numPr>
                <w:ilvl w:val="0"/>
                <w:numId w:val="48"/>
              </w:numPr>
              <w:rPr>
                <w:sz w:val="20"/>
                <w:szCs w:val="20"/>
              </w:rPr>
            </w:pPr>
            <w:r w:rsidRPr="00091FF3">
              <w:rPr>
                <w:sz w:val="20"/>
                <w:szCs w:val="20"/>
                <w:lang w:val="en-GB"/>
              </w:rPr>
              <w:t xml:space="preserve">Network constraints </w:t>
            </w:r>
            <w:proofErr w:type="gramStart"/>
            <w:r w:rsidRPr="00091FF3">
              <w:rPr>
                <w:sz w:val="20"/>
                <w:szCs w:val="20"/>
                <w:lang w:val="en-GB"/>
              </w:rPr>
              <w:t>in regard to</w:t>
            </w:r>
            <w:proofErr w:type="gramEnd"/>
            <w:r w:rsidRPr="00091FF3">
              <w:rPr>
                <w:sz w:val="20"/>
                <w:szCs w:val="20"/>
                <w:lang w:val="en-GB"/>
              </w:rPr>
              <w:t xml:space="preserve"> transmitted reference signals with constant power.</w:t>
            </w:r>
          </w:p>
        </w:tc>
      </w:tr>
    </w:tbl>
    <w:p w14:paraId="0011742E" w14:textId="60100B1A" w:rsidR="00BD10B0" w:rsidRPr="00C86016" w:rsidRDefault="00B24DD9" w:rsidP="00B00A2B">
      <w:pPr>
        <w:jc w:val="both"/>
        <w:rPr>
          <w:lang w:val="en-GB" w:eastAsia="ja-JP"/>
        </w:rPr>
      </w:pPr>
      <w:r w:rsidRPr="00B00A2B">
        <w:rPr>
          <w:lang w:val="en-GB" w:eastAsia="ja-JP"/>
        </w:rPr>
        <w:lastRenderedPageBreak/>
        <w:t>In this document we present our views on the above topics. Please see</w:t>
      </w:r>
      <w:r w:rsidR="00C86016">
        <w:rPr>
          <w:lang w:val="en-GB" w:eastAsia="ja-JP"/>
        </w:rPr>
        <w:t xml:space="preserve"> </w:t>
      </w:r>
      <w:r w:rsidR="00C86016">
        <w:rPr>
          <w:lang w:val="en-GB" w:eastAsia="ja-JP"/>
        </w:rPr>
        <w:fldChar w:fldCharType="begin"/>
      </w:r>
      <w:r w:rsidR="00C86016">
        <w:rPr>
          <w:lang w:val="en-GB" w:eastAsia="ja-JP"/>
        </w:rPr>
        <w:instrText xml:space="preserve"> REF _Ref61897420 \r \h </w:instrText>
      </w:r>
      <w:r w:rsidR="00C86016">
        <w:rPr>
          <w:lang w:val="en-GB" w:eastAsia="ja-JP"/>
        </w:rPr>
      </w:r>
      <w:r w:rsidR="00C86016">
        <w:rPr>
          <w:lang w:val="en-GB" w:eastAsia="ja-JP"/>
        </w:rPr>
        <w:fldChar w:fldCharType="separate"/>
      </w:r>
      <w:r w:rsidR="00F61EB2">
        <w:rPr>
          <w:lang w:val="en-GB" w:eastAsia="ja-JP"/>
        </w:rPr>
        <w:t>[3]</w:t>
      </w:r>
      <w:r w:rsidR="00C86016">
        <w:rPr>
          <w:lang w:val="en-GB" w:eastAsia="ja-JP"/>
        </w:rPr>
        <w:fldChar w:fldCharType="end"/>
      </w:r>
      <w:r w:rsidRPr="00B00A2B">
        <w:rPr>
          <w:lang w:val="en-GB" w:eastAsia="ja-JP"/>
        </w:rPr>
        <w:t xml:space="preserve"> for our views on the related topic of resource multiplexing for simultaneous operation and dual connectivity.</w:t>
      </w:r>
    </w:p>
    <w:p w14:paraId="056AC4DB" w14:textId="21023D8F" w:rsidR="00A124BB" w:rsidRDefault="00A124BB" w:rsidP="00E56C26">
      <w:pPr>
        <w:pStyle w:val="Heading1"/>
      </w:pPr>
      <w:bookmarkStart w:id="0" w:name="_Ref61898375"/>
      <w:r>
        <w:lastRenderedPageBreak/>
        <w:t>Timing</w:t>
      </w:r>
      <w:bookmarkEnd w:id="0"/>
    </w:p>
    <w:p w14:paraId="6E004D45" w14:textId="4D5A36E8" w:rsidR="005F5D3D" w:rsidRDefault="005F5D3D" w:rsidP="00E56C26">
      <w:pPr>
        <w:pStyle w:val="Heading2"/>
      </w:pPr>
      <w:r>
        <w:t>Case-1</w:t>
      </w:r>
    </w:p>
    <w:p w14:paraId="61DB7D29" w14:textId="187DC061" w:rsidR="00664BC3" w:rsidRPr="009F7D32" w:rsidRDefault="005F5D3D" w:rsidP="00DB6590">
      <w:pPr>
        <w:jc w:val="both"/>
        <w:rPr>
          <w:lang w:eastAsia="ja-JP"/>
        </w:rPr>
      </w:pPr>
      <w:r w:rsidRPr="009F7D32">
        <w:rPr>
          <w:lang w:val="en-GB" w:eastAsia="ja-JP"/>
        </w:rPr>
        <w:t xml:space="preserve">3GPP has specified that a parameter T_delta,index </w:t>
      </w:r>
      <w:r w:rsidR="00DF2223" w:rsidRPr="009F7D32">
        <w:rPr>
          <w:lang w:eastAsia="ja-JP"/>
        </w:rPr>
        <w:t xml:space="preserve">(referred to as T_delta in </w:t>
      </w:r>
      <w:r w:rsidR="00AC31FB">
        <w:rPr>
          <w:lang w:eastAsia="ja-JP"/>
        </w:rPr>
        <w:fldChar w:fldCharType="begin"/>
      </w:r>
      <w:r w:rsidR="00AC31FB">
        <w:rPr>
          <w:lang w:eastAsia="ja-JP"/>
        </w:rPr>
        <w:instrText xml:space="preserve"> REF _Ref61897605 \r \h </w:instrText>
      </w:r>
      <w:r w:rsidR="00AC31FB">
        <w:rPr>
          <w:lang w:eastAsia="ja-JP"/>
        </w:rPr>
      </w:r>
      <w:r w:rsidR="00AC31FB">
        <w:rPr>
          <w:lang w:eastAsia="ja-JP"/>
        </w:rPr>
        <w:fldChar w:fldCharType="separate"/>
      </w:r>
      <w:r w:rsidR="00F61EB2">
        <w:rPr>
          <w:lang w:eastAsia="ja-JP"/>
        </w:rPr>
        <w:t>[4]</w:t>
      </w:r>
      <w:r w:rsidR="00AC31FB">
        <w:rPr>
          <w:lang w:eastAsia="ja-JP"/>
        </w:rPr>
        <w:fldChar w:fldCharType="end"/>
      </w:r>
      <w:r w:rsidR="00DF2223" w:rsidRPr="009F7D32">
        <w:rPr>
          <w:lang w:eastAsia="ja-JP"/>
        </w:rPr>
        <w:t xml:space="preserve">) </w:t>
      </w:r>
      <w:r w:rsidRPr="009F7D32">
        <w:rPr>
          <w:lang w:val="en-GB" w:eastAsia="ja-JP"/>
        </w:rPr>
        <w:t>can be provided by MAC CE</w:t>
      </w:r>
      <w:r w:rsidR="00752D46" w:rsidRPr="009F7D32">
        <w:rPr>
          <w:lang w:val="en-GB" w:eastAsia="ja-JP"/>
        </w:rPr>
        <w:t xml:space="preserve">; RAN4 in </w:t>
      </w:r>
      <w:r w:rsidR="00AC31FB">
        <w:rPr>
          <w:lang w:val="en-GB" w:eastAsia="ja-JP"/>
        </w:rPr>
        <w:fldChar w:fldCharType="begin"/>
      </w:r>
      <w:r w:rsidR="00AC31FB">
        <w:rPr>
          <w:lang w:val="en-GB" w:eastAsia="ja-JP"/>
        </w:rPr>
        <w:instrText xml:space="preserve"> REF _Ref61897619 \r \h </w:instrText>
      </w:r>
      <w:r w:rsidR="00AC31FB">
        <w:rPr>
          <w:lang w:val="en-GB" w:eastAsia="ja-JP"/>
        </w:rPr>
      </w:r>
      <w:r w:rsidR="00AC31FB">
        <w:rPr>
          <w:lang w:val="en-GB" w:eastAsia="ja-JP"/>
        </w:rPr>
        <w:fldChar w:fldCharType="separate"/>
      </w:r>
      <w:r w:rsidR="00F61EB2">
        <w:rPr>
          <w:lang w:val="en-GB" w:eastAsia="ja-JP"/>
        </w:rPr>
        <w:t>[5]</w:t>
      </w:r>
      <w:r w:rsidR="00AC31FB">
        <w:rPr>
          <w:lang w:val="en-GB" w:eastAsia="ja-JP"/>
        </w:rPr>
        <w:fldChar w:fldCharType="end"/>
      </w:r>
      <w:r w:rsidR="00752D46" w:rsidRPr="009F7D32">
        <w:rPr>
          <w:lang w:val="en-GB" w:eastAsia="ja-JP"/>
        </w:rPr>
        <w:t xml:space="preserve"> provided guidance that the range of T_delta (</w:t>
      </w:r>
      <w:r w:rsidR="00EA7C93" w:rsidRPr="009F7D32">
        <w:rPr>
          <w:lang w:val="en-GB" w:eastAsia="ja-JP"/>
        </w:rPr>
        <w:t xml:space="preserve">as used in </w:t>
      </w:r>
      <w:r w:rsidR="00AC31FB">
        <w:rPr>
          <w:lang w:val="en-GB" w:eastAsia="ja-JP"/>
        </w:rPr>
        <w:fldChar w:fldCharType="begin"/>
      </w:r>
      <w:r w:rsidR="00AC31FB">
        <w:rPr>
          <w:lang w:val="en-GB" w:eastAsia="ja-JP"/>
        </w:rPr>
        <w:instrText xml:space="preserve"> REF _Ref61897693 \r \h </w:instrText>
      </w:r>
      <w:r w:rsidR="00AC31FB">
        <w:rPr>
          <w:lang w:val="en-GB" w:eastAsia="ja-JP"/>
        </w:rPr>
      </w:r>
      <w:r w:rsidR="00AC31FB">
        <w:rPr>
          <w:lang w:val="en-GB" w:eastAsia="ja-JP"/>
        </w:rPr>
        <w:fldChar w:fldCharType="separate"/>
      </w:r>
      <w:r w:rsidR="00F61EB2">
        <w:rPr>
          <w:lang w:val="en-GB" w:eastAsia="ja-JP"/>
        </w:rPr>
        <w:t>[6]</w:t>
      </w:r>
      <w:r w:rsidR="00AC31FB">
        <w:rPr>
          <w:lang w:val="en-GB" w:eastAsia="ja-JP"/>
        </w:rPr>
        <w:fldChar w:fldCharType="end"/>
      </w:r>
      <w:r w:rsidR="00EA7C93" w:rsidRPr="009F7D32">
        <w:rPr>
          <w:lang w:val="en-GB" w:eastAsia="ja-JP"/>
        </w:rPr>
        <w:t xml:space="preserve">, </w:t>
      </w:r>
      <w:r w:rsidR="00752D46" w:rsidRPr="009F7D32">
        <w:rPr>
          <w:lang w:val="en-GB" w:eastAsia="ja-JP"/>
        </w:rPr>
        <w:t>being half the negative offset of IAB-DU UL reception timing relative to IAB-DU transmission timing)</w:t>
      </w:r>
      <w:r w:rsidRPr="009F7D32">
        <w:rPr>
          <w:lang w:val="en-GB" w:eastAsia="ja-JP"/>
        </w:rPr>
        <w:t xml:space="preserve"> </w:t>
      </w:r>
      <w:r w:rsidR="00752D46" w:rsidRPr="009F7D32">
        <w:rPr>
          <w:lang w:val="en-GB" w:eastAsia="ja-JP"/>
        </w:rPr>
        <w:t>should be</w:t>
      </w:r>
    </w:p>
    <w:p w14:paraId="570DFCEB" w14:textId="7339C468" w:rsidR="00A124BB" w:rsidRPr="00CA10F6" w:rsidRDefault="00A124BB" w:rsidP="00C4259C">
      <w:pPr>
        <w:jc w:val="center"/>
      </w:pPr>
      <w:r w:rsidRPr="00CA10F6">
        <w:rPr>
          <w:rFonts w:ascii="Calibri" w:hAnsi="Calibri" w:cs="Calibri"/>
          <w:b/>
        </w:rPr>
        <w:t xml:space="preserve">Table </w:t>
      </w:r>
      <w:r w:rsidRPr="00CA10F6">
        <w:rPr>
          <w:rFonts w:ascii="Calibri" w:hAnsi="Calibri" w:cs="Calibri"/>
          <w:b/>
        </w:rPr>
        <w:fldChar w:fldCharType="begin"/>
      </w:r>
      <w:r w:rsidRPr="00CA10F6">
        <w:rPr>
          <w:rFonts w:ascii="Calibri" w:hAnsi="Calibri" w:cs="Calibri"/>
          <w:b/>
        </w:rPr>
        <w:instrText xml:space="preserve"> SEQ Table \* ARABIC </w:instrText>
      </w:r>
      <w:r w:rsidRPr="00CA10F6">
        <w:rPr>
          <w:rFonts w:ascii="Calibri" w:hAnsi="Calibri" w:cs="Calibri"/>
          <w:b/>
        </w:rPr>
        <w:fldChar w:fldCharType="separate"/>
      </w:r>
      <w:r w:rsidR="00F61EB2">
        <w:rPr>
          <w:rFonts w:ascii="Calibri" w:hAnsi="Calibri" w:cs="Calibri"/>
          <w:b/>
          <w:noProof/>
        </w:rPr>
        <w:t>1</w:t>
      </w:r>
      <w:r w:rsidRPr="00CA10F6">
        <w:rPr>
          <w:rFonts w:ascii="Calibri" w:hAnsi="Calibri" w:cs="Calibri"/>
          <w:b/>
        </w:rPr>
        <w:fldChar w:fldCharType="end"/>
      </w:r>
      <w:r w:rsidRPr="00CA10F6">
        <w:rPr>
          <w:rFonts w:ascii="Calibri" w:hAnsi="Calibri" w:cs="Calibri"/>
          <w:b/>
        </w:rPr>
        <w:t>.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958"/>
        <w:gridCol w:w="2027"/>
      </w:tblGrid>
      <w:tr w:rsidR="00A124BB" w:rsidRPr="00CA10F6" w14:paraId="0E0221F8" w14:textId="77777777" w:rsidTr="00862C0B">
        <w:trPr>
          <w:jc w:val="center"/>
        </w:trPr>
        <w:tc>
          <w:tcPr>
            <w:tcW w:w="0" w:type="auto"/>
            <w:shd w:val="clear" w:color="auto" w:fill="auto"/>
          </w:tcPr>
          <w:p w14:paraId="43162EB6" w14:textId="77777777" w:rsidR="00A124BB" w:rsidRPr="00CA10F6" w:rsidRDefault="00A124BB" w:rsidP="00DB6590">
            <w:pPr>
              <w:jc w:val="both"/>
              <w:rPr>
                <w:rFonts w:ascii="Calibri" w:hAnsi="Calibri" w:cs="Calibri"/>
              </w:rPr>
            </w:pPr>
            <w:r w:rsidRPr="00CA10F6">
              <w:rPr>
                <w:rFonts w:ascii="Calibri" w:hAnsi="Calibri" w:cs="Calibri"/>
              </w:rPr>
              <w:t>SCS [kHz]</w:t>
            </w:r>
          </w:p>
        </w:tc>
        <w:tc>
          <w:tcPr>
            <w:tcW w:w="0" w:type="auto"/>
            <w:shd w:val="clear" w:color="auto" w:fill="auto"/>
          </w:tcPr>
          <w:p w14:paraId="450ACA7E" w14:textId="77777777" w:rsidR="00A124BB" w:rsidRPr="00CA10F6" w:rsidRDefault="00A124BB" w:rsidP="00DB6590">
            <w:pPr>
              <w:jc w:val="both"/>
              <w:rPr>
                <w:rFonts w:ascii="Calibri" w:hAnsi="Calibri" w:cs="Calibri"/>
              </w:rPr>
            </w:pPr>
            <w:r w:rsidRPr="00CA10F6">
              <w:rPr>
                <w:rFonts w:ascii="Calibri" w:hAnsi="Calibri" w:cs="Calibri"/>
              </w:rPr>
              <w:t>Max T_delta [Tc]</w:t>
            </w:r>
          </w:p>
        </w:tc>
        <w:tc>
          <w:tcPr>
            <w:tcW w:w="0" w:type="auto"/>
            <w:shd w:val="clear" w:color="auto" w:fill="auto"/>
          </w:tcPr>
          <w:p w14:paraId="4A071D76" w14:textId="77777777" w:rsidR="00A124BB" w:rsidRPr="00CA10F6" w:rsidRDefault="00A124BB" w:rsidP="00DB6590">
            <w:pPr>
              <w:jc w:val="both"/>
              <w:rPr>
                <w:rFonts w:ascii="Calibri" w:hAnsi="Calibri" w:cs="Calibri"/>
              </w:rPr>
            </w:pPr>
            <w:r w:rsidRPr="00CA10F6">
              <w:rPr>
                <w:rFonts w:ascii="Calibri" w:hAnsi="Calibri" w:cs="Calibri"/>
              </w:rPr>
              <w:t>Min T_delta [Tc]</w:t>
            </w:r>
          </w:p>
        </w:tc>
      </w:tr>
      <w:tr w:rsidR="00A124BB" w:rsidRPr="00CA10F6" w14:paraId="0C9B3C8C" w14:textId="77777777" w:rsidTr="00862C0B">
        <w:trPr>
          <w:jc w:val="center"/>
        </w:trPr>
        <w:tc>
          <w:tcPr>
            <w:tcW w:w="0" w:type="auto"/>
            <w:shd w:val="clear" w:color="auto" w:fill="auto"/>
          </w:tcPr>
          <w:p w14:paraId="02DDE25E" w14:textId="77777777" w:rsidR="00A124BB" w:rsidRPr="00CA10F6" w:rsidRDefault="00A124BB" w:rsidP="00DB6590">
            <w:pPr>
              <w:jc w:val="both"/>
              <w:rPr>
                <w:rFonts w:ascii="Calibri" w:hAnsi="Calibri" w:cs="Calibri"/>
              </w:rPr>
            </w:pPr>
            <w:r w:rsidRPr="00CA10F6">
              <w:rPr>
                <w:rFonts w:ascii="Calibri" w:hAnsi="Calibri" w:cs="Calibri"/>
              </w:rPr>
              <w:t>15</w:t>
            </w:r>
          </w:p>
        </w:tc>
        <w:tc>
          <w:tcPr>
            <w:tcW w:w="0" w:type="auto"/>
            <w:shd w:val="clear" w:color="auto" w:fill="auto"/>
            <w:vAlign w:val="bottom"/>
          </w:tcPr>
          <w:p w14:paraId="1541D744" w14:textId="77777777" w:rsidR="00A124BB" w:rsidRPr="00CA10F6" w:rsidDel="00B37B10" w:rsidRDefault="00A124BB" w:rsidP="00DB6590">
            <w:pPr>
              <w:jc w:val="both"/>
              <w:rPr>
                <w:rFonts w:ascii="Calibri" w:hAnsi="Calibri" w:cs="Calibri"/>
                <w:color w:val="000000"/>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4A539C5D" wp14:editId="04A2807E">
                  <wp:extent cx="490855" cy="186055"/>
                  <wp:effectExtent l="0" t="0" r="0" b="0"/>
                  <wp:docPr id="1"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+ 6256</w:t>
            </w:r>
          </w:p>
        </w:tc>
        <w:tc>
          <w:tcPr>
            <w:tcW w:w="0" w:type="auto"/>
            <w:shd w:val="clear" w:color="auto" w:fill="auto"/>
          </w:tcPr>
          <w:p w14:paraId="19EBF824" w14:textId="77777777" w:rsidR="00A124BB" w:rsidRPr="00CA10F6"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69281A0B" wp14:editId="427C01A5">
                  <wp:extent cx="490855" cy="186055"/>
                  <wp:effectExtent l="0" t="0" r="0" b="0"/>
                  <wp:docPr id="2"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/2 - 70528</w:t>
            </w:r>
          </w:p>
        </w:tc>
      </w:tr>
      <w:tr w:rsidR="00A124BB" w:rsidRPr="00CA10F6" w14:paraId="28D6AFAB" w14:textId="77777777" w:rsidTr="00862C0B">
        <w:trPr>
          <w:jc w:val="center"/>
        </w:trPr>
        <w:tc>
          <w:tcPr>
            <w:tcW w:w="0" w:type="auto"/>
            <w:shd w:val="clear" w:color="auto" w:fill="auto"/>
          </w:tcPr>
          <w:p w14:paraId="3A6E7491" w14:textId="77777777" w:rsidR="00A124BB" w:rsidRPr="00CA10F6" w:rsidRDefault="00A124BB" w:rsidP="00DB6590">
            <w:pPr>
              <w:jc w:val="both"/>
              <w:rPr>
                <w:rFonts w:ascii="Calibri" w:hAnsi="Calibri" w:cs="Calibri"/>
              </w:rPr>
            </w:pPr>
            <w:r w:rsidRPr="00CA10F6">
              <w:rPr>
                <w:rFonts w:ascii="Calibri" w:hAnsi="Calibri" w:cs="Calibri"/>
              </w:rPr>
              <w:t>30</w:t>
            </w:r>
          </w:p>
        </w:tc>
        <w:tc>
          <w:tcPr>
            <w:tcW w:w="0" w:type="auto"/>
            <w:shd w:val="clear" w:color="auto" w:fill="auto"/>
            <w:vAlign w:val="bottom"/>
          </w:tcPr>
          <w:p w14:paraId="3A7AB0DF" w14:textId="77777777" w:rsidR="00A124BB" w:rsidRPr="00CA10F6" w:rsidDel="00F94ED9"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2A57F521" wp14:editId="0B63B2D5">
                  <wp:extent cx="490855" cy="186055"/>
                  <wp:effectExtent l="0" t="0" r="0" b="0"/>
                  <wp:docPr id="3"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+ 6128</w:t>
            </w:r>
            <w:r w:rsidRPr="00CA10F6" w:rsidDel="0006616E">
              <w:rPr>
                <w:rFonts w:ascii="Calibri" w:hAnsi="Calibri" w:cs="Calibri"/>
              </w:rPr>
              <w:t xml:space="preserve"> </w:t>
            </w:r>
          </w:p>
        </w:tc>
        <w:tc>
          <w:tcPr>
            <w:tcW w:w="0" w:type="auto"/>
            <w:shd w:val="clear" w:color="auto" w:fill="auto"/>
          </w:tcPr>
          <w:p w14:paraId="0FE03ED2" w14:textId="77777777" w:rsidR="00A124BB" w:rsidRPr="00CA10F6"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0AD03F91" wp14:editId="72235B44">
                  <wp:extent cx="490855" cy="186055"/>
                  <wp:effectExtent l="0" t="0" r="0" b="0"/>
                  <wp:docPr id="4"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/2 - 35328</w:t>
            </w:r>
          </w:p>
        </w:tc>
      </w:tr>
      <w:tr w:rsidR="00A124BB" w:rsidRPr="00CA10F6" w14:paraId="1A09BD62" w14:textId="77777777" w:rsidTr="00862C0B">
        <w:trPr>
          <w:jc w:val="center"/>
        </w:trPr>
        <w:tc>
          <w:tcPr>
            <w:tcW w:w="0" w:type="auto"/>
            <w:shd w:val="clear" w:color="auto" w:fill="auto"/>
          </w:tcPr>
          <w:p w14:paraId="4F1E017F" w14:textId="77777777" w:rsidR="00A124BB" w:rsidRPr="00CA10F6" w:rsidRDefault="00A124BB" w:rsidP="00DB6590">
            <w:pPr>
              <w:jc w:val="both"/>
              <w:rPr>
                <w:rFonts w:ascii="Calibri" w:hAnsi="Calibri" w:cs="Calibri"/>
              </w:rPr>
            </w:pPr>
            <w:r w:rsidRPr="00CA10F6">
              <w:rPr>
                <w:rFonts w:ascii="Calibri" w:hAnsi="Calibri" w:cs="Calibri"/>
              </w:rPr>
              <w:t>60</w:t>
            </w:r>
          </w:p>
        </w:tc>
        <w:tc>
          <w:tcPr>
            <w:tcW w:w="0" w:type="auto"/>
            <w:shd w:val="clear" w:color="auto" w:fill="auto"/>
            <w:vAlign w:val="bottom"/>
          </w:tcPr>
          <w:p w14:paraId="4D2C3ED3" w14:textId="77777777" w:rsidR="00A124BB" w:rsidRPr="00CA10F6" w:rsidDel="00F94ED9"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51712561" wp14:editId="7CB3E6CE">
                  <wp:extent cx="490855" cy="186055"/>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+ 6032</w:t>
            </w:r>
          </w:p>
        </w:tc>
        <w:tc>
          <w:tcPr>
            <w:tcW w:w="0" w:type="auto"/>
            <w:shd w:val="clear" w:color="auto" w:fill="auto"/>
          </w:tcPr>
          <w:p w14:paraId="35730EC0" w14:textId="77777777" w:rsidR="00A124BB" w:rsidRPr="00CA10F6"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1CAA749C" wp14:editId="52483D3E">
                  <wp:extent cx="490855" cy="186055"/>
                  <wp:effectExtent l="0" t="0" r="0" b="0"/>
                  <wp:docPr id="6"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/2 - 17664</w:t>
            </w:r>
          </w:p>
        </w:tc>
      </w:tr>
      <w:tr w:rsidR="00A124BB" w:rsidRPr="00CA10F6" w14:paraId="2208E55B" w14:textId="77777777" w:rsidTr="00862C0B">
        <w:trPr>
          <w:jc w:val="center"/>
        </w:trPr>
        <w:tc>
          <w:tcPr>
            <w:tcW w:w="0" w:type="auto"/>
            <w:shd w:val="clear" w:color="auto" w:fill="auto"/>
          </w:tcPr>
          <w:p w14:paraId="02B32615" w14:textId="77777777" w:rsidR="00A124BB" w:rsidRPr="00CA10F6" w:rsidRDefault="00A124BB" w:rsidP="00DB6590">
            <w:pPr>
              <w:jc w:val="both"/>
              <w:rPr>
                <w:rFonts w:ascii="Calibri" w:hAnsi="Calibri" w:cs="Calibri"/>
              </w:rPr>
            </w:pPr>
            <w:r w:rsidRPr="00CA10F6">
              <w:rPr>
                <w:rFonts w:ascii="Calibri" w:hAnsi="Calibri" w:cs="Calibri"/>
              </w:rPr>
              <w:t>120</w:t>
            </w:r>
          </w:p>
        </w:tc>
        <w:tc>
          <w:tcPr>
            <w:tcW w:w="0" w:type="auto"/>
            <w:shd w:val="clear" w:color="auto" w:fill="auto"/>
            <w:vAlign w:val="bottom"/>
          </w:tcPr>
          <w:p w14:paraId="2DC8A010" w14:textId="77777777" w:rsidR="00A124BB" w:rsidRPr="00CA10F6" w:rsidDel="00F94ED9"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386252AF" wp14:editId="2F0AD147">
                  <wp:extent cx="490855" cy="186055"/>
                  <wp:effectExtent l="0" t="0" r="0" b="0"/>
                  <wp:docPr id="7"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+ 6032</w:t>
            </w:r>
          </w:p>
        </w:tc>
        <w:tc>
          <w:tcPr>
            <w:tcW w:w="0" w:type="auto"/>
            <w:shd w:val="clear" w:color="auto" w:fill="auto"/>
          </w:tcPr>
          <w:p w14:paraId="04B154A5" w14:textId="77777777" w:rsidR="00A124BB" w:rsidRPr="00CA10F6" w:rsidRDefault="00A124BB" w:rsidP="00DB6590">
            <w:pPr>
              <w:jc w:val="both"/>
              <w:rPr>
                <w:rFonts w:ascii="Calibri" w:hAnsi="Calibri" w:cs="Calibri"/>
              </w:rPr>
            </w:pPr>
            <w:r w:rsidRPr="00CA10F6">
              <w:rPr>
                <w:rFonts w:ascii="Calibri" w:hAnsi="Calibri" w:cs="Calibri"/>
                <w:color w:val="000000"/>
              </w:rPr>
              <w:t>-</w:t>
            </w:r>
            <w:r w:rsidRPr="00CA10F6">
              <w:rPr>
                <w:rFonts w:ascii="Calibri" w:hAnsi="Calibri" w:cs="Calibri"/>
              </w:rPr>
              <w:t xml:space="preserve"> </w:t>
            </w:r>
            <w:r w:rsidRPr="00CA10F6">
              <w:rPr>
                <w:rFonts w:ascii="Calibri" w:hAnsi="Calibri" w:cs="Calibri"/>
                <w:b/>
                <w:noProof/>
                <w:position w:val="-10"/>
              </w:rPr>
              <w:drawing>
                <wp:inline distT="0" distB="0" distL="0" distR="0" wp14:anchorId="4D0B5221" wp14:editId="465AA4D0">
                  <wp:extent cx="490855" cy="186055"/>
                  <wp:effectExtent l="0" t="0" r="0" b="0"/>
                  <wp:docPr id="8"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855" cy="186055"/>
                          </a:xfrm>
                          <a:prstGeom prst="rect">
                            <a:avLst/>
                          </a:prstGeom>
                          <a:noFill/>
                          <a:ln>
                            <a:noFill/>
                          </a:ln>
                        </pic:spPr>
                      </pic:pic>
                    </a:graphicData>
                  </a:graphic>
                </wp:inline>
              </w:drawing>
            </w:r>
            <w:r w:rsidRPr="00CA10F6">
              <w:rPr>
                <w:rFonts w:ascii="Calibri" w:hAnsi="Calibri" w:cs="Calibri"/>
              </w:rPr>
              <w:t>/2 - 8816</w:t>
            </w:r>
          </w:p>
        </w:tc>
      </w:tr>
    </w:tbl>
    <w:p w14:paraId="0272249C" w14:textId="77777777" w:rsidR="00664BC3" w:rsidRPr="00CA10F6" w:rsidRDefault="00664BC3" w:rsidP="00DB6590">
      <w:pPr>
        <w:jc w:val="both"/>
      </w:pPr>
    </w:p>
    <w:p w14:paraId="0DF17016" w14:textId="06942906" w:rsidR="00664BC3" w:rsidRPr="009F7D32" w:rsidRDefault="00752D46" w:rsidP="00DB6590">
      <w:pPr>
        <w:jc w:val="both"/>
        <w:rPr>
          <w:lang w:eastAsia="ja-JP"/>
        </w:rPr>
      </w:pPr>
      <w:r w:rsidRPr="009F7D32">
        <w:rPr>
          <w:lang w:val="en-GB" w:eastAsia="ja-JP"/>
        </w:rPr>
        <w:t>Provid</w:t>
      </w:r>
      <w:r w:rsidR="004C5310" w:rsidRPr="009F7D32">
        <w:rPr>
          <w:lang w:val="en-GB" w:eastAsia="ja-JP"/>
        </w:rPr>
        <w:t>ed by the</w:t>
      </w:r>
      <w:r w:rsidRPr="009F7D32">
        <w:rPr>
          <w:lang w:val="en-GB" w:eastAsia="ja-JP"/>
        </w:rPr>
        <w:t xml:space="preserve"> parent to </w:t>
      </w:r>
      <w:r w:rsidR="004C5310" w:rsidRPr="009F7D32">
        <w:rPr>
          <w:lang w:val="en-GB" w:eastAsia="ja-JP"/>
        </w:rPr>
        <w:t xml:space="preserve">the </w:t>
      </w:r>
      <w:r w:rsidRPr="009F7D32">
        <w:rPr>
          <w:lang w:val="en-GB" w:eastAsia="ja-JP"/>
        </w:rPr>
        <w:t>IAB-node, the information about T_delta according to Table 1 should facilitate the e</w:t>
      </w:r>
      <w:r w:rsidR="00A124BB" w:rsidRPr="009F7D32">
        <w:rPr>
          <w:lang w:val="en-GB" w:eastAsia="ja-JP"/>
        </w:rPr>
        <w:t>stimation of T</w:t>
      </w:r>
      <w:r w:rsidR="00A124BB" w:rsidRPr="00977294">
        <w:rPr>
          <w:vertAlign w:val="subscript"/>
          <w:lang w:val="en-GB" w:eastAsia="ja-JP"/>
        </w:rPr>
        <w:t>prop</w:t>
      </w:r>
      <w:r w:rsidR="00A124BB" w:rsidRPr="009F7D32">
        <w:rPr>
          <w:lang w:val="en-GB" w:eastAsia="ja-JP"/>
        </w:rPr>
        <w:t xml:space="preserve"> </w:t>
      </w:r>
      <w:r w:rsidRPr="009F7D32">
        <w:rPr>
          <w:lang w:val="en-GB" w:eastAsia="ja-JP"/>
        </w:rPr>
        <w:t>between parent and IAB-node a</w:t>
      </w:r>
      <w:r w:rsidR="004C5310" w:rsidRPr="009F7D32">
        <w:rPr>
          <w:lang w:val="en-GB" w:eastAsia="ja-JP"/>
        </w:rPr>
        <w:t>ccording to</w:t>
      </w:r>
    </w:p>
    <w:p w14:paraId="4292CFFC" w14:textId="43B334C8" w:rsidR="00491E86" w:rsidRPr="00F61EB2" w:rsidRDefault="00EF11C3" w:rsidP="00DB6590">
      <w:pPr>
        <w:jc w:val="both"/>
        <w:rPr>
          <w:rFonts w:eastAsiaTheme="minorEastAsia"/>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prop</m:t>
              </m:r>
            </m:sub>
          </m:sSub>
          <m:r>
            <w:rPr>
              <w:rFonts w:ascii="Cambria Math" w:hAnsi="Cambria Math"/>
              <w:lang w:val="sv-SE" w:eastAsia="ja-JP"/>
            </w:rPr>
            <m:t>=</m:t>
          </m:r>
          <m:f>
            <m:fPr>
              <m:ctrlPr>
                <w:rPr>
                  <w:rFonts w:ascii="Cambria Math" w:hAnsi="Cambria Math"/>
                  <w:i/>
                </w:rPr>
              </m:ctrlPr>
            </m:fPr>
            <m:num>
              <m:r>
                <m:rPr>
                  <m:nor/>
                </m:rPr>
                <w:rPr>
                  <w:rFonts w:ascii="Cambria Math" w:hAnsi="Cambria Math"/>
                  <w:lang w:val="sv-SE" w:eastAsia="ja-JP"/>
                </w:rPr>
                <m:t>TA</m:t>
              </m:r>
            </m:num>
            <m:den>
              <m:r>
                <w:rPr>
                  <w:rFonts w:ascii="Cambria Math" w:hAnsi="Cambria Math"/>
                  <w:lang w:val="sv-SE" w:eastAsia="ja-JP"/>
                </w:rPr>
                <m:t>2</m:t>
              </m:r>
            </m:den>
          </m:f>
          <m:r>
            <w:rPr>
              <w:rFonts w:ascii="Cambria Math" w:hAnsi="Cambria Math"/>
              <w:lang w:val="sv-SE" w:eastAsia="ja-JP"/>
            </w:rPr>
            <m:t>+</m:t>
          </m:r>
          <m:sSub>
            <m:sSubPr>
              <m:ctrlPr>
                <w:rPr>
                  <w:rFonts w:ascii="Cambria Math" w:hAnsi="Cambria Math"/>
                  <w:i/>
                </w:rPr>
              </m:ctrlPr>
            </m:sSubPr>
            <m:e>
              <m:r>
                <w:rPr>
                  <w:rFonts w:ascii="Cambria Math" w:hAnsi="Cambria Math"/>
                </w:rPr>
                <m:t>T</m:t>
              </m:r>
            </m:e>
            <m:sub>
              <m:r>
                <m:rPr>
                  <m:nor/>
                </m:rPr>
                <w:rPr>
                  <w:rFonts w:ascii="Cambria Math" w:hAnsi="Cambria Math"/>
                  <w:lang w:val="sv-SE" w:eastAsia="ja-JP"/>
                </w:rPr>
                <m:t>delta</m:t>
              </m:r>
            </m:sub>
          </m:sSub>
          <m:r>
            <w:rPr>
              <w:rFonts w:ascii="Cambria Math" w:hAnsi="Cambria Math"/>
              <w:lang w:val="sv-SE"/>
            </w:rPr>
            <m:t>,</m:t>
          </m:r>
        </m:oMath>
      </m:oMathPara>
    </w:p>
    <w:p w14:paraId="6BF9AED2" w14:textId="0BC78579" w:rsidR="00752D46" w:rsidRPr="00BC2DB2" w:rsidRDefault="00752D46" w:rsidP="00DB6590">
      <w:pPr>
        <w:jc w:val="both"/>
      </w:pPr>
      <w:r w:rsidRPr="009C113A">
        <w:t xml:space="preserve">with TA being the IAB-MT’s timing advance specified in </w:t>
      </w:r>
      <w:r w:rsidR="00AC31FB">
        <w:fldChar w:fldCharType="begin"/>
      </w:r>
      <w:r w:rsidR="00AC31FB">
        <w:instrText xml:space="preserve"> REF _Ref61897704 \r \h </w:instrText>
      </w:r>
      <w:r w:rsidR="00AC31FB">
        <w:fldChar w:fldCharType="separate"/>
      </w:r>
      <w:r w:rsidR="00F61EB2">
        <w:t>[7]</w:t>
      </w:r>
      <w:r w:rsidR="00AC31FB">
        <w:fldChar w:fldCharType="end"/>
      </w:r>
      <w:r w:rsidRPr="009C113A">
        <w:t xml:space="preserve"> as</w:t>
      </w:r>
    </w:p>
    <w:p w14:paraId="17BD4868" w14:textId="557D25C9" w:rsidR="00F73AF8" w:rsidRPr="00F61EB2" w:rsidRDefault="00045008" w:rsidP="00DB6590">
      <w:pPr>
        <w:jc w:val="both"/>
        <w:rPr>
          <w:rFonts w:eastAsiaTheme="minorEastAsia"/>
          <w:lang w:val="sv-SE" w:eastAsia="ja-JP"/>
        </w:rPr>
      </w:pPr>
      <m:oMathPara>
        <m:oMath>
          <m:r>
            <m:rPr>
              <m:sty m:val="p"/>
            </m:rPr>
            <w:rPr>
              <w:rFonts w:ascii="Cambria Math" w:hAnsi="Cambria Math"/>
              <w:lang w:val="sv-SE"/>
            </w:rPr>
            <m:t>TA</m:t>
          </m:r>
          <m:r>
            <w:rPr>
              <w:rFonts w:ascii="Cambria Math" w:hAnsi="Cambria Math"/>
              <w:lang w:val="sv-SE" w:eastAsia="ja-JP"/>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eastAsia="ja-JP"/>
                </w:rPr>
                <m:t>+</m:t>
              </m:r>
              <m:sSub>
                <m:sSubPr>
                  <m:ctrlPr>
                    <w:rPr>
                      <w:rFonts w:ascii="Cambria Math" w:hAnsi="Cambria Math"/>
                      <w:i/>
                    </w:rPr>
                  </m:ctrlPr>
                </m:sSubPr>
                <m:e>
                  <m:r>
                    <w:rPr>
                      <w:rFonts w:ascii="Cambria Math" w:hAnsi="Cambria Math"/>
                    </w:rPr>
                    <m:t>N</m:t>
                  </m:r>
                </m:e>
                <m:sub>
                  <m:r>
                    <m:rPr>
                      <m:nor/>
                    </m:rPr>
                    <w:rPr>
                      <w:rFonts w:ascii="Cambria Math" w:hAnsi="Cambria Math"/>
                      <w:lang w:val="sv-SE" w:eastAsia="ja-JP"/>
                    </w:rPr>
                    <m:t>TA,offset</m:t>
                  </m:r>
                </m:sub>
              </m:sSub>
            </m:e>
          </m:d>
          <m:r>
            <w:rPr>
              <w:rFonts w:ascii="Cambria Math" w:hAnsi="Cambria Math"/>
              <w:lang w:val="sv-SE"/>
            </w:rPr>
            <m:t>⋅</m:t>
          </m:r>
          <m:sSub>
            <m:sSubPr>
              <m:ctrlPr>
                <w:rPr>
                  <w:rFonts w:ascii="Cambria Math" w:hAnsi="Cambria Math"/>
                  <w:i/>
                </w:rPr>
              </m:ctrlPr>
            </m:sSubPr>
            <m:e>
              <m:r>
                <w:rPr>
                  <w:rFonts w:ascii="Cambria Math" w:hAnsi="Cambria Math"/>
                </w:rPr>
                <m:t>T</m:t>
              </m:r>
            </m:e>
            <m:sub>
              <m:r>
                <m:rPr>
                  <m:sty m:val="p"/>
                </m:rPr>
                <w:rPr>
                  <w:rFonts w:ascii="Cambria Math" w:hAnsi="Cambria Math"/>
                  <w:lang w:val="sv-SE"/>
                </w:rPr>
                <m:t>c</m:t>
              </m:r>
            </m:sub>
          </m:sSub>
          <m:r>
            <w:rPr>
              <w:rFonts w:ascii="Cambria Math" w:hAnsi="Cambria Math"/>
              <w:lang w:val="sv-SE" w:eastAsia="ja-JP"/>
            </w:rPr>
            <m:t>.</m:t>
          </m:r>
        </m:oMath>
      </m:oMathPara>
    </w:p>
    <w:p w14:paraId="082DAEE2" w14:textId="25EF8AC4" w:rsidR="00F73AF8" w:rsidRDefault="00490509" w:rsidP="00DB6590">
      <w:pPr>
        <w:jc w:val="both"/>
      </w:pPr>
      <w:r>
        <w:t xml:space="preserve">It was agreed that T_delta </w:t>
      </w:r>
      <w:r w:rsidR="004C5310">
        <w:t>is</w:t>
      </w:r>
      <w:r>
        <w:t xml:space="preserve"> represented (signaling wise) as</w:t>
      </w:r>
    </w:p>
    <w:p w14:paraId="7B01F963" w14:textId="2338CAB9" w:rsidR="00F73AF8" w:rsidRPr="00F61EB2" w:rsidRDefault="00EF11C3" w:rsidP="00DB6590">
      <w:pPr>
        <w:jc w:val="both"/>
        <w:rPr>
          <w:rFonts w:eastAsiaTheme="minorEastAsia"/>
          <w:lang w:val="sv-SE" w:eastAsia="ja-JP"/>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eastAsia="ja-JP"/>
                </w:rPr>
                <m:t>delta</m:t>
              </m:r>
            </m:sub>
          </m:sSub>
          <m:r>
            <w:rPr>
              <w:rFonts w:ascii="Cambria Math" w:hAnsi="Cambria Math"/>
              <w:lang w:val="sv-SE" w:eastAsia="ja-JP"/>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lang w:val="sv-SE" w:eastAsia="ja-JP"/>
                    </w:rPr>
                    <m:t>TA,offset</m:t>
                  </m:r>
                </m:sub>
              </m:sSub>
            </m:num>
            <m:den>
              <m:r>
                <w:rPr>
                  <w:rFonts w:ascii="Cambria Math" w:hAnsi="Cambria Math"/>
                  <w:lang w:val="sv-SE" w:eastAsia="ja-JP"/>
                </w:rPr>
                <m:t>2</m:t>
              </m:r>
            </m:den>
          </m:f>
          <m:r>
            <w:rPr>
              <w:rFonts w:ascii="Cambria Math" w:hAnsi="Cambria Math"/>
              <w:lang w:val="sv-SE" w:eastAsia="ja-JP"/>
            </w:rPr>
            <m:t>+</m:t>
          </m:r>
          <m:sSub>
            <m:sSubPr>
              <m:ctrlPr>
                <w:rPr>
                  <w:rFonts w:ascii="Cambria Math" w:hAnsi="Cambria Math"/>
                  <w:i/>
                </w:rPr>
              </m:ctrlPr>
            </m:sSubPr>
            <m:e>
              <m:r>
                <w:rPr>
                  <w:rFonts w:ascii="Cambria Math" w:hAnsi="Cambria Math"/>
                </w:rPr>
                <m:t>N</m:t>
              </m:r>
            </m:e>
            <m:sub>
              <m:r>
                <m:rPr>
                  <m:nor/>
                </m:rPr>
                <w:rPr>
                  <w:rFonts w:ascii="Cambria Math" w:hAnsi="Cambria Math"/>
                  <w:lang w:val="sv-SE" w:eastAsia="ja-JP"/>
                </w:rPr>
                <m:t>delta</m:t>
              </m:r>
            </m:sub>
          </m:sSub>
          <m:r>
            <w:rPr>
              <w:rFonts w:ascii="Cambria Math" w:hAnsi="Cambria Math"/>
              <w:lang w:val="sv-SE" w:eastAsia="ja-JP"/>
            </w:rPr>
            <m:t>+</m:t>
          </m:r>
          <m:r>
            <w:rPr>
              <w:rFonts w:ascii="Cambria Math" w:hAnsi="Cambria Math"/>
            </w:rPr>
            <m:t>G</m:t>
          </m:r>
          <m:r>
            <w:rPr>
              <w:rFonts w:ascii="Cambria Math" w:hAnsi="Cambria Math"/>
              <w:lang w:val="sv-SE"/>
            </w:rPr>
            <m:t>⋅</m:t>
          </m:r>
          <m:sSub>
            <m:sSubPr>
              <m:ctrlPr>
                <w:rPr>
                  <w:rFonts w:ascii="Cambria Math" w:hAnsi="Cambria Math"/>
                  <w:i/>
                </w:rPr>
              </m:ctrlPr>
            </m:sSubPr>
            <m:e>
              <m:r>
                <w:rPr>
                  <w:rFonts w:ascii="Cambria Math" w:hAnsi="Cambria Math"/>
                </w:rPr>
                <m:t>T</m:t>
              </m:r>
            </m:e>
            <m:sub>
              <m:r>
                <m:rPr>
                  <m:nor/>
                </m:rPr>
                <w:rPr>
                  <w:rFonts w:ascii="Cambria Math" w:hAnsi="Cambria Math"/>
                  <w:lang w:val="sv-SE" w:eastAsia="ja-JP"/>
                </w:rPr>
                <m:t>delta,index</m:t>
              </m:r>
            </m:sub>
          </m:sSub>
          <m:r>
            <w:rPr>
              <w:rFonts w:ascii="Cambria Math" w:hAnsi="Cambria Math"/>
              <w:lang w:val="sv-SE" w:eastAsia="ja-JP"/>
            </w:rPr>
            <m:t>.</m:t>
          </m:r>
        </m:oMath>
      </m:oMathPara>
    </w:p>
    <w:p w14:paraId="68AE3F7F" w14:textId="72C9BD83" w:rsidR="000E5EEA" w:rsidRPr="00CA10F6" w:rsidRDefault="004026E7" w:rsidP="00DB6590">
      <w:pPr>
        <w:jc w:val="both"/>
      </w:pPr>
      <w:r w:rsidRPr="00CA10F6">
        <w:t xml:space="preserve">Eventually, it was specified </w:t>
      </w:r>
      <w:r w:rsidR="00A124BB" w:rsidRPr="00CA10F6">
        <w:t>in 38.213</w:t>
      </w:r>
      <w:r w:rsidRPr="00CA10F6">
        <w:t xml:space="preserve">, based on the information from Table 1, that </w:t>
      </w:r>
      <w:r w:rsidR="004859AB">
        <w:t xml:space="preserve">an IAB-node can assume </w:t>
      </w:r>
      <w:r w:rsidRPr="00CA10F6">
        <w:t>T</w:t>
      </w:r>
      <w:r w:rsidRPr="00977294">
        <w:rPr>
          <w:vertAlign w:val="subscript"/>
          <w:lang w:val="en-GB" w:eastAsia="ja-JP"/>
        </w:rPr>
        <w:t>prop</w:t>
      </w:r>
      <w:r w:rsidR="004859AB">
        <w:t xml:space="preserve"> to be</w:t>
      </w:r>
    </w:p>
    <w:p w14:paraId="5C16BF69" w14:textId="5349971A" w:rsidR="000E5EEA" w:rsidRDefault="00EF11C3" w:rsidP="00DB6590">
      <w:pPr>
        <w:jc w:val="both"/>
      </w:pPr>
      <m:oMathPara>
        <m:oMath>
          <m:sSub>
            <m:sSubPr>
              <m:ctrlPr>
                <w:rPr>
                  <w:rFonts w:ascii="Cambria Math" w:hAnsi="Cambria Math"/>
                  <w:iCs/>
                </w:rPr>
              </m:ctrlPr>
            </m:sSubPr>
            <m:e>
              <m:r>
                <w:rPr>
                  <w:rFonts w:ascii="Cambria Math" w:hAnsi="Cambria Math"/>
                </w:rPr>
                <m:t>T</m:t>
              </m:r>
            </m:e>
            <m:sub>
              <m:r>
                <m:rPr>
                  <m:sty m:val="p"/>
                </m:rPr>
                <w:rPr>
                  <w:rFonts w:ascii="Cambria Math" w:hAnsi="Cambria Math"/>
                </w:rPr>
                <m:t>prop</m:t>
              </m:r>
            </m:sub>
          </m:sSub>
          <m:r>
            <m:rPr>
              <m:sty m:val="p"/>
            </m:rPr>
            <w:rPr>
              <w:rFonts w:ascii="Cambria Math" w:hAnsi="Cambria Math"/>
            </w:rPr>
            <m:t>=</m:t>
          </m:r>
          <m:d>
            <m:dPr>
              <m:ctrlPr>
                <w:rPr>
                  <w:rFonts w:ascii="Cambria Math" w:hAnsi="Cambria Math"/>
                </w:rPr>
              </m:ctrlPr>
            </m:dPr>
            <m:e>
              <m:r>
                <m:rPr>
                  <m:sty m:val="p"/>
                </m:rPr>
                <w:rPr>
                  <w:rFonts w:ascii="Cambria Math" w:hAnsi="Cambria Math"/>
                </w:rPr>
                <m:t xml:space="preserve">0.5 </m:t>
              </m:r>
              <m:sSub>
                <m:sSubPr>
                  <m:ctrlPr>
                    <w:rPr>
                      <w:rFonts w:ascii="Cambria Math" w:hAnsi="Cambria Math"/>
                      <w:iCs/>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delta</m:t>
                  </m:r>
                </m:sub>
              </m:sSub>
              <m:r>
                <m:rPr>
                  <m:sty m:val="p"/>
                </m:rPr>
                <w:rPr>
                  <w:rFonts w:ascii="Cambria Math" w:hAnsi="Cambria Math"/>
                </w:rPr>
                <m:t>+</m:t>
              </m:r>
              <m:r>
                <w:rPr>
                  <w:rFonts w:ascii="Cambria Math" w:hAnsi="Cambria Math"/>
                </w:rPr>
                <m:t>G⋅</m:t>
              </m:r>
              <m:sSub>
                <m:sSubPr>
                  <m:ctrlPr>
                    <w:rPr>
                      <w:rFonts w:ascii="Cambria Math" w:hAnsi="Cambria Math"/>
                      <w:iCs/>
                    </w:rPr>
                  </m:ctrlPr>
                </m:sSubPr>
                <m:e>
                  <m:r>
                    <w:rPr>
                      <w:rFonts w:ascii="Cambria Math" w:hAnsi="Cambria Math"/>
                    </w:rPr>
                    <m:t>T</m:t>
                  </m:r>
                </m:e>
                <m:sub>
                  <m:r>
                    <m:rPr>
                      <m:sty m:val="p"/>
                    </m:rPr>
                    <w:rPr>
                      <w:rFonts w:ascii="Cambria Math" w:hAnsi="Cambria Math"/>
                    </w:rPr>
                    <m:t>delta,index</m:t>
                  </m:r>
                </m:sub>
              </m:sSub>
            </m:e>
          </m:d>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m:oMathPara>
    </w:p>
    <w:p w14:paraId="5FCBFBD4" w14:textId="52B2CBE1" w:rsidR="00490509" w:rsidRDefault="004859AB" w:rsidP="00DB6590">
      <w:pPr>
        <w:jc w:val="both"/>
      </w:pPr>
      <w:r>
        <w:t>In</w:t>
      </w:r>
      <w:r w:rsidR="00CB66D2" w:rsidRPr="00CA10F6">
        <w:t xml:space="preserve"> </w:t>
      </w:r>
      <w:r w:rsidR="00AC31FB">
        <w:fldChar w:fldCharType="begin"/>
      </w:r>
      <w:r w:rsidR="00AC31FB">
        <w:instrText xml:space="preserve"> REF _Ref61897693 \r \h </w:instrText>
      </w:r>
      <w:r w:rsidR="00AC31FB">
        <w:fldChar w:fldCharType="separate"/>
      </w:r>
      <w:r w:rsidR="00F61EB2">
        <w:t>[6]</w:t>
      </w:r>
      <w:r w:rsidR="00AC31FB">
        <w:fldChar w:fldCharType="end"/>
      </w:r>
      <w:r>
        <w:t>,</w:t>
      </w:r>
      <w:r w:rsidR="00CB66D2" w:rsidRPr="00CA10F6">
        <w:t xml:space="preserve"> N_delta and G </w:t>
      </w:r>
      <w:r>
        <w:t>are specified per frequency range (FR1 and FR2)</w:t>
      </w:r>
      <w:r w:rsidR="00490509">
        <w:t xml:space="preserve"> as</w:t>
      </w:r>
    </w:p>
    <w:p w14:paraId="30F6221F" w14:textId="660D8AD7" w:rsidR="000E5EEA" w:rsidRPr="000E5EEA" w:rsidRDefault="000E5EEA" w:rsidP="00DB6590">
      <w:pPr>
        <w:pStyle w:val="ListParagraph"/>
        <w:numPr>
          <w:ilvl w:val="0"/>
          <w:numId w:val="36"/>
        </w:numPr>
        <w:jc w:val="both"/>
        <w:rPr>
          <w:lang w:val="en-US"/>
        </w:rPr>
      </w:pPr>
      <w:r w:rsidRPr="000E5EEA">
        <w:rPr>
          <w:rFonts w:asciiTheme="minorHAnsi" w:eastAsiaTheme="minorEastAsia" w:hAnsiTheme="minorHAnsi"/>
          <w:iCs/>
          <w:lang w:val="en-US"/>
        </w:rPr>
        <w:t xml:space="preserve">For </w:t>
      </w:r>
      <w:r>
        <w:rPr>
          <w:rFonts w:asciiTheme="minorHAnsi" w:eastAsiaTheme="minorEastAsia" w:hAnsiTheme="minorHAnsi"/>
          <w:iCs/>
          <w:lang w:val="en-US"/>
        </w:rPr>
        <w:t>FR1:</w:t>
      </w:r>
      <w:r>
        <w:rPr>
          <w:rFonts w:asciiTheme="minorHAnsi" w:eastAsiaTheme="minorEastAsia" w:hAnsiTheme="minorHAnsi"/>
          <w:iCs/>
          <w:lang w:val="en-US"/>
        </w:rPr>
        <w:tab/>
      </w:r>
      <m:oMath>
        <m:sSub>
          <m:sSubPr>
            <m:ctrlPr>
              <w:rPr>
                <w:rFonts w:ascii="Cambria Math" w:hAnsi="Cambria Math"/>
                <w:iCs/>
              </w:rPr>
            </m:ctrlPr>
          </m:sSubPr>
          <m:e>
            <m:r>
              <w:rPr>
                <w:rFonts w:ascii="Cambria Math" w:hAnsi="Cambria Math"/>
              </w:rPr>
              <m:t>N</m:t>
            </m:r>
          </m:e>
          <m:sub>
            <m:r>
              <m:rPr>
                <m:sty m:val="p"/>
              </m:rPr>
              <w:rPr>
                <w:rFonts w:ascii="Cambria Math" w:hAnsi="Cambria Math"/>
              </w:rPr>
              <m:t>delta</m:t>
            </m:r>
          </m:sub>
        </m:sSub>
      </m:oMath>
      <w:r w:rsidRPr="000E5EEA">
        <w:rPr>
          <w:iCs/>
          <w:lang w:val="en-US"/>
        </w:rPr>
        <w:t xml:space="preserve">= </w:t>
      </w:r>
      <w:r>
        <w:rPr>
          <w:lang w:eastAsia="en-GB"/>
        </w:rPr>
        <w:t>−70528</w:t>
      </w:r>
      <w:r w:rsidRPr="000E5EEA">
        <w:rPr>
          <w:lang w:val="en-US" w:eastAsia="en-GB"/>
        </w:rPr>
        <w:t xml:space="preserve"> and </w:t>
      </w:r>
      <m:oMath>
        <m:r>
          <w:rPr>
            <w:rFonts w:ascii="Cambria Math" w:hAnsi="Cambria Math"/>
          </w:rPr>
          <m:t>G</m:t>
        </m:r>
      </m:oMath>
      <w:r w:rsidRPr="000E5EEA">
        <w:rPr>
          <w:iCs/>
          <w:lang w:val="en-US"/>
        </w:rPr>
        <w:t xml:space="preserve"> = 64</w:t>
      </w:r>
    </w:p>
    <w:p w14:paraId="25D17396" w14:textId="7A6FB40A" w:rsidR="000E5EEA" w:rsidRPr="000E5EEA" w:rsidRDefault="000E5EEA" w:rsidP="00DB6590">
      <w:pPr>
        <w:pStyle w:val="ListParagraph"/>
        <w:numPr>
          <w:ilvl w:val="0"/>
          <w:numId w:val="36"/>
        </w:numPr>
        <w:jc w:val="both"/>
        <w:rPr>
          <w:lang w:val="en-US"/>
        </w:rPr>
      </w:pPr>
      <w:r w:rsidRPr="000E5EEA">
        <w:rPr>
          <w:iCs/>
          <w:lang w:val="en-US"/>
        </w:rPr>
        <w:t xml:space="preserve">For </w:t>
      </w:r>
      <w:r>
        <w:rPr>
          <w:iCs/>
          <w:lang w:val="en-US"/>
        </w:rPr>
        <w:t>FR2:</w:t>
      </w:r>
      <w:r>
        <w:rPr>
          <w:iCs/>
          <w:lang w:val="en-US"/>
        </w:rPr>
        <w:tab/>
      </w:r>
      <m:oMath>
        <m:sSub>
          <m:sSubPr>
            <m:ctrlPr>
              <w:rPr>
                <w:rFonts w:ascii="Cambria Math" w:hAnsi="Cambria Math"/>
                <w:iCs/>
              </w:rPr>
            </m:ctrlPr>
          </m:sSubPr>
          <m:e>
            <m:r>
              <w:rPr>
                <w:rFonts w:ascii="Cambria Math" w:hAnsi="Cambria Math"/>
              </w:rPr>
              <m:t>N</m:t>
            </m:r>
          </m:e>
          <m:sub>
            <m:r>
              <m:rPr>
                <m:sty m:val="p"/>
              </m:rPr>
              <w:rPr>
                <w:rFonts w:ascii="Cambria Math" w:hAnsi="Cambria Math"/>
              </w:rPr>
              <m:t>delta</m:t>
            </m:r>
          </m:sub>
        </m:sSub>
      </m:oMath>
      <w:r w:rsidRPr="000E5EEA">
        <w:rPr>
          <w:iCs/>
          <w:lang w:val="en-US"/>
        </w:rPr>
        <w:t xml:space="preserve">= </w:t>
      </w:r>
      <w:r>
        <w:rPr>
          <w:lang w:eastAsia="en-GB"/>
        </w:rPr>
        <w:t>−</w:t>
      </w:r>
      <w:r w:rsidRPr="000E5EEA">
        <w:rPr>
          <w:lang w:val="en-US" w:eastAsia="en-GB"/>
        </w:rPr>
        <w:t xml:space="preserve">17664 and </w:t>
      </w:r>
      <m:oMath>
        <m:r>
          <w:rPr>
            <w:rFonts w:ascii="Cambria Math" w:hAnsi="Cambria Math"/>
          </w:rPr>
          <m:t>G</m:t>
        </m:r>
      </m:oMath>
      <w:r w:rsidRPr="000E5EEA">
        <w:rPr>
          <w:iCs/>
          <w:lang w:val="en-US"/>
        </w:rPr>
        <w:t xml:space="preserve"> = 64</w:t>
      </w:r>
    </w:p>
    <w:p w14:paraId="781D18D3" w14:textId="432E5A22" w:rsidR="00A124BB" w:rsidRPr="00CA10F6" w:rsidRDefault="000E5EEA" w:rsidP="00DB6590">
      <w:pPr>
        <w:jc w:val="both"/>
      </w:pPr>
      <w:r w:rsidRPr="000E5EEA">
        <w:t xml:space="preserve">Given the </w:t>
      </w:r>
      <w:r>
        <w:t>ranges of T_delta as provided from RAN4, Tabl</w:t>
      </w:r>
      <w:r w:rsidR="00495BC1">
        <w:t>e</w:t>
      </w:r>
      <w:r>
        <w:t xml:space="preserve"> 1, t</w:t>
      </w:r>
      <w:r w:rsidR="004859AB">
        <w:t>he range of T_</w:t>
      </w:r>
      <w:proofErr w:type="gramStart"/>
      <w:r w:rsidR="004859AB">
        <w:t>delta,index</w:t>
      </w:r>
      <w:proofErr w:type="gramEnd"/>
      <w:r w:rsidR="004859AB">
        <w:t xml:space="preserve"> for</w:t>
      </w:r>
      <w:r w:rsidR="00CB66D2" w:rsidRPr="00CA10F6">
        <w:t xml:space="preserve"> the different SCS</w:t>
      </w:r>
      <w:r w:rsidR="004859AB">
        <w:t xml:space="preserve"> can be derived as given in Table 2.</w:t>
      </w:r>
    </w:p>
    <w:p w14:paraId="3DE38B68" w14:textId="4AC129C6" w:rsidR="006614C6" w:rsidRDefault="006614C6" w:rsidP="00C4259C">
      <w:pPr>
        <w:pStyle w:val="Caption"/>
        <w:keepNext/>
        <w:jc w:val="center"/>
      </w:pPr>
      <w:r>
        <w:t xml:space="preserve">Table </w:t>
      </w:r>
      <w:r>
        <w:fldChar w:fldCharType="begin"/>
      </w:r>
      <w:r>
        <w:instrText xml:space="preserve"> SEQ Table \* ARABIC </w:instrText>
      </w:r>
      <w:r>
        <w:fldChar w:fldCharType="separate"/>
      </w:r>
      <w:r w:rsidR="00F61EB2">
        <w:rPr>
          <w:noProof/>
        </w:rPr>
        <w:t>2</w:t>
      </w:r>
      <w:r>
        <w:fldChar w:fldCharType="end"/>
      </w:r>
      <w:r>
        <w:t xml:space="preserve">: </w:t>
      </w:r>
      <w:r w:rsidRPr="007A2D70">
        <w:t>Range of T_delta_index (MAC CE)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2"/>
        <w:gridCol w:w="1326"/>
      </w:tblGrid>
      <w:tr w:rsidR="001931AB" w:rsidRPr="00CA10F6" w14:paraId="6F601786" w14:textId="77777777" w:rsidTr="00862C0B">
        <w:trPr>
          <w:jc w:val="center"/>
        </w:trPr>
        <w:tc>
          <w:tcPr>
            <w:tcW w:w="0" w:type="auto"/>
            <w:shd w:val="clear" w:color="auto" w:fill="auto"/>
          </w:tcPr>
          <w:p w14:paraId="060C331E" w14:textId="77777777" w:rsidR="001931AB" w:rsidRPr="00CA10F6" w:rsidRDefault="001931AB" w:rsidP="00DB6590">
            <w:pPr>
              <w:jc w:val="both"/>
              <w:rPr>
                <w:rFonts w:ascii="Calibri" w:hAnsi="Calibri" w:cs="Calibri"/>
              </w:rPr>
            </w:pPr>
            <w:r w:rsidRPr="00CA10F6">
              <w:rPr>
                <w:rFonts w:ascii="Calibri" w:hAnsi="Calibri" w:cs="Calibri"/>
              </w:rPr>
              <w:t>SCS [kHz]</w:t>
            </w:r>
          </w:p>
        </w:tc>
        <w:tc>
          <w:tcPr>
            <w:tcW w:w="0" w:type="auto"/>
            <w:shd w:val="clear" w:color="auto" w:fill="auto"/>
          </w:tcPr>
          <w:p w14:paraId="1D11B255" w14:textId="4FE2FFA0" w:rsidR="001931AB" w:rsidRPr="00CA10F6" w:rsidRDefault="001931AB" w:rsidP="00DB6590">
            <w:pPr>
              <w:jc w:val="both"/>
              <w:rPr>
                <w:rFonts w:ascii="Calibri" w:hAnsi="Calibri" w:cs="Calibri"/>
              </w:rPr>
            </w:pPr>
            <w:r w:rsidRPr="00CA10F6">
              <w:rPr>
                <w:rFonts w:ascii="Calibri" w:hAnsi="Calibri" w:cs="Calibri"/>
              </w:rPr>
              <w:t>M</w:t>
            </w:r>
            <w:r w:rsidR="00BD5449" w:rsidRPr="00CA10F6">
              <w:rPr>
                <w:rFonts w:ascii="Calibri" w:hAnsi="Calibri" w:cs="Calibri"/>
              </w:rPr>
              <w:t>in</w:t>
            </w:r>
            <w:r w:rsidRPr="00CA10F6">
              <w:rPr>
                <w:rFonts w:ascii="Calibri" w:hAnsi="Calibri" w:cs="Calibri"/>
              </w:rPr>
              <w:t xml:space="preserve"> T_delta</w:t>
            </w:r>
          </w:p>
        </w:tc>
        <w:tc>
          <w:tcPr>
            <w:tcW w:w="0" w:type="auto"/>
            <w:shd w:val="clear" w:color="auto" w:fill="auto"/>
          </w:tcPr>
          <w:p w14:paraId="4AF335B4" w14:textId="52756BF3" w:rsidR="001931AB" w:rsidRPr="00CA10F6" w:rsidRDefault="001931AB" w:rsidP="00DB6590">
            <w:pPr>
              <w:jc w:val="both"/>
              <w:rPr>
                <w:rFonts w:ascii="Calibri" w:hAnsi="Calibri" w:cs="Calibri"/>
              </w:rPr>
            </w:pPr>
            <w:r w:rsidRPr="00CA10F6">
              <w:rPr>
                <w:rFonts w:ascii="Calibri" w:hAnsi="Calibri" w:cs="Calibri"/>
              </w:rPr>
              <w:t>M</w:t>
            </w:r>
            <w:r w:rsidR="00BD5449" w:rsidRPr="00CA10F6">
              <w:rPr>
                <w:rFonts w:ascii="Calibri" w:hAnsi="Calibri" w:cs="Calibri"/>
              </w:rPr>
              <w:t>ax</w:t>
            </w:r>
            <w:r w:rsidRPr="00CA10F6">
              <w:rPr>
                <w:rFonts w:ascii="Calibri" w:hAnsi="Calibri" w:cs="Calibri"/>
              </w:rPr>
              <w:t xml:space="preserve"> T_delta</w:t>
            </w:r>
          </w:p>
        </w:tc>
      </w:tr>
      <w:tr w:rsidR="001931AB" w:rsidRPr="00C82FC4" w14:paraId="62FA67E2" w14:textId="77777777" w:rsidTr="00862C0B">
        <w:trPr>
          <w:jc w:val="center"/>
        </w:trPr>
        <w:tc>
          <w:tcPr>
            <w:tcW w:w="0" w:type="auto"/>
            <w:shd w:val="clear" w:color="auto" w:fill="auto"/>
          </w:tcPr>
          <w:p w14:paraId="5473676A" w14:textId="77777777" w:rsidR="001931AB" w:rsidRPr="00C82FC4" w:rsidRDefault="001931AB" w:rsidP="00DB6590">
            <w:pPr>
              <w:jc w:val="both"/>
              <w:rPr>
                <w:rFonts w:ascii="Calibri" w:hAnsi="Calibri" w:cs="Calibri"/>
              </w:rPr>
            </w:pPr>
            <w:r w:rsidRPr="00C82FC4">
              <w:rPr>
                <w:rFonts w:ascii="Calibri" w:hAnsi="Calibri" w:cs="Calibri"/>
              </w:rPr>
              <w:t>15</w:t>
            </w:r>
          </w:p>
        </w:tc>
        <w:tc>
          <w:tcPr>
            <w:tcW w:w="0" w:type="auto"/>
            <w:shd w:val="clear" w:color="auto" w:fill="auto"/>
            <w:vAlign w:val="bottom"/>
          </w:tcPr>
          <w:p w14:paraId="6A533189" w14:textId="03E1460C" w:rsidR="001931AB" w:rsidRPr="00C82FC4" w:rsidDel="00B37B10" w:rsidRDefault="00BD5449" w:rsidP="00DB6590">
            <w:pPr>
              <w:jc w:val="both"/>
              <w:rPr>
                <w:rFonts w:ascii="Calibri" w:hAnsi="Calibri" w:cs="Calibri"/>
                <w:color w:val="000000"/>
              </w:rPr>
            </w:pPr>
            <w:r>
              <w:rPr>
                <w:rFonts w:ascii="Calibri" w:hAnsi="Calibri" w:cs="Calibri"/>
                <w:color w:val="000000"/>
              </w:rPr>
              <w:t>0</w:t>
            </w:r>
          </w:p>
        </w:tc>
        <w:tc>
          <w:tcPr>
            <w:tcW w:w="0" w:type="auto"/>
            <w:shd w:val="clear" w:color="auto" w:fill="auto"/>
          </w:tcPr>
          <w:p w14:paraId="14A0416B" w14:textId="7448E48B" w:rsidR="001931AB" w:rsidRPr="00C82FC4" w:rsidRDefault="00BD5449" w:rsidP="00DB6590">
            <w:pPr>
              <w:jc w:val="both"/>
              <w:rPr>
                <w:rFonts w:ascii="Calibri" w:hAnsi="Calibri" w:cs="Calibri"/>
              </w:rPr>
            </w:pPr>
            <w:r>
              <w:rPr>
                <w:rFonts w:ascii="Calibri" w:hAnsi="Calibri" w:cs="Calibri"/>
                <w:color w:val="000000"/>
              </w:rPr>
              <w:t>1199</w:t>
            </w:r>
          </w:p>
        </w:tc>
      </w:tr>
      <w:tr w:rsidR="001931AB" w:rsidRPr="00C82FC4" w14:paraId="5E2D44F1" w14:textId="77777777" w:rsidTr="00862C0B">
        <w:trPr>
          <w:jc w:val="center"/>
        </w:trPr>
        <w:tc>
          <w:tcPr>
            <w:tcW w:w="0" w:type="auto"/>
            <w:shd w:val="clear" w:color="auto" w:fill="auto"/>
          </w:tcPr>
          <w:p w14:paraId="3B7023EA" w14:textId="77777777" w:rsidR="001931AB" w:rsidRPr="00C82FC4" w:rsidRDefault="001931AB" w:rsidP="00DB6590">
            <w:pPr>
              <w:jc w:val="both"/>
              <w:rPr>
                <w:rFonts w:ascii="Calibri" w:hAnsi="Calibri" w:cs="Calibri"/>
              </w:rPr>
            </w:pPr>
            <w:r w:rsidRPr="00C82FC4">
              <w:rPr>
                <w:rFonts w:ascii="Calibri" w:hAnsi="Calibri" w:cs="Calibri"/>
              </w:rPr>
              <w:lastRenderedPageBreak/>
              <w:t>30</w:t>
            </w:r>
          </w:p>
        </w:tc>
        <w:tc>
          <w:tcPr>
            <w:tcW w:w="0" w:type="auto"/>
            <w:shd w:val="clear" w:color="auto" w:fill="auto"/>
            <w:vAlign w:val="bottom"/>
          </w:tcPr>
          <w:p w14:paraId="581EA78A" w14:textId="313CFD9B" w:rsidR="001931AB" w:rsidRPr="00C82FC4" w:rsidDel="00F94ED9" w:rsidRDefault="00BD5449" w:rsidP="00DB6590">
            <w:pPr>
              <w:jc w:val="both"/>
              <w:rPr>
                <w:rFonts w:ascii="Calibri" w:hAnsi="Calibri" w:cs="Calibri"/>
              </w:rPr>
            </w:pPr>
            <w:r>
              <w:rPr>
                <w:rFonts w:ascii="Calibri" w:hAnsi="Calibri" w:cs="Calibri"/>
              </w:rPr>
              <w:t>550</w:t>
            </w:r>
          </w:p>
        </w:tc>
        <w:tc>
          <w:tcPr>
            <w:tcW w:w="0" w:type="auto"/>
            <w:shd w:val="clear" w:color="auto" w:fill="auto"/>
          </w:tcPr>
          <w:p w14:paraId="2B0E49AD" w14:textId="0BD9F762" w:rsidR="001931AB" w:rsidRPr="00C82FC4" w:rsidRDefault="00BD5449" w:rsidP="00DB6590">
            <w:pPr>
              <w:jc w:val="both"/>
              <w:rPr>
                <w:rFonts w:ascii="Calibri" w:hAnsi="Calibri" w:cs="Calibri"/>
              </w:rPr>
            </w:pPr>
            <w:r>
              <w:rPr>
                <w:rFonts w:ascii="Calibri" w:hAnsi="Calibri" w:cs="Calibri"/>
                <w:color w:val="000000"/>
              </w:rPr>
              <w:t>1197</w:t>
            </w:r>
          </w:p>
        </w:tc>
      </w:tr>
      <w:tr w:rsidR="001931AB" w:rsidRPr="00C82FC4" w14:paraId="3637322D" w14:textId="77777777" w:rsidTr="00862C0B">
        <w:trPr>
          <w:jc w:val="center"/>
        </w:trPr>
        <w:tc>
          <w:tcPr>
            <w:tcW w:w="0" w:type="auto"/>
            <w:shd w:val="clear" w:color="auto" w:fill="auto"/>
          </w:tcPr>
          <w:p w14:paraId="09BABC41" w14:textId="77777777" w:rsidR="001931AB" w:rsidRPr="00C82FC4" w:rsidRDefault="001931AB" w:rsidP="00DB6590">
            <w:pPr>
              <w:jc w:val="both"/>
              <w:rPr>
                <w:rFonts w:ascii="Calibri" w:hAnsi="Calibri" w:cs="Calibri"/>
              </w:rPr>
            </w:pPr>
            <w:r w:rsidRPr="00C82FC4">
              <w:rPr>
                <w:rFonts w:ascii="Calibri" w:hAnsi="Calibri" w:cs="Calibri"/>
              </w:rPr>
              <w:t>60</w:t>
            </w:r>
          </w:p>
        </w:tc>
        <w:tc>
          <w:tcPr>
            <w:tcW w:w="0" w:type="auto"/>
            <w:shd w:val="clear" w:color="auto" w:fill="auto"/>
            <w:vAlign w:val="bottom"/>
          </w:tcPr>
          <w:p w14:paraId="5BD4AFE6" w14:textId="43F4166F" w:rsidR="001931AB" w:rsidRPr="00C82FC4" w:rsidDel="00F94ED9" w:rsidRDefault="00BD5449" w:rsidP="00DB6590">
            <w:pPr>
              <w:jc w:val="both"/>
              <w:rPr>
                <w:rFonts w:ascii="Calibri" w:hAnsi="Calibri" w:cs="Calibri"/>
              </w:rPr>
            </w:pPr>
            <w:r>
              <w:rPr>
                <w:rFonts w:ascii="Calibri" w:hAnsi="Calibri" w:cs="Calibri"/>
                <w:color w:val="000000"/>
              </w:rPr>
              <w:t>0</w:t>
            </w:r>
          </w:p>
        </w:tc>
        <w:tc>
          <w:tcPr>
            <w:tcW w:w="0" w:type="auto"/>
            <w:shd w:val="clear" w:color="auto" w:fill="auto"/>
          </w:tcPr>
          <w:p w14:paraId="096D03CB" w14:textId="060D8422" w:rsidR="001931AB" w:rsidRPr="00C82FC4" w:rsidRDefault="00BD5449" w:rsidP="00DB6590">
            <w:pPr>
              <w:jc w:val="both"/>
              <w:rPr>
                <w:rFonts w:ascii="Calibri" w:hAnsi="Calibri" w:cs="Calibri"/>
              </w:rPr>
            </w:pPr>
            <w:r>
              <w:rPr>
                <w:rFonts w:ascii="Calibri" w:hAnsi="Calibri" w:cs="Calibri"/>
                <w:color w:val="000000"/>
              </w:rPr>
              <w:t>740</w:t>
            </w:r>
          </w:p>
        </w:tc>
      </w:tr>
      <w:tr w:rsidR="001931AB" w:rsidRPr="00C82FC4" w14:paraId="6FEDF440" w14:textId="77777777" w:rsidTr="00862C0B">
        <w:trPr>
          <w:jc w:val="center"/>
        </w:trPr>
        <w:tc>
          <w:tcPr>
            <w:tcW w:w="0" w:type="auto"/>
            <w:shd w:val="clear" w:color="auto" w:fill="auto"/>
          </w:tcPr>
          <w:p w14:paraId="7E8CC15C" w14:textId="77777777" w:rsidR="001931AB" w:rsidRPr="00C82FC4" w:rsidRDefault="001931AB" w:rsidP="00DB6590">
            <w:pPr>
              <w:jc w:val="both"/>
              <w:rPr>
                <w:rFonts w:ascii="Calibri" w:hAnsi="Calibri" w:cs="Calibri"/>
              </w:rPr>
            </w:pPr>
            <w:r w:rsidRPr="00C82FC4">
              <w:rPr>
                <w:rFonts w:ascii="Calibri" w:hAnsi="Calibri" w:cs="Calibri"/>
              </w:rPr>
              <w:t>120</w:t>
            </w:r>
          </w:p>
        </w:tc>
        <w:tc>
          <w:tcPr>
            <w:tcW w:w="0" w:type="auto"/>
            <w:shd w:val="clear" w:color="auto" w:fill="auto"/>
            <w:vAlign w:val="bottom"/>
          </w:tcPr>
          <w:p w14:paraId="78E2DE87" w14:textId="4F92BDBB" w:rsidR="001931AB" w:rsidRPr="00C82FC4" w:rsidDel="00F94ED9" w:rsidRDefault="00BD5449" w:rsidP="00DB6590">
            <w:pPr>
              <w:jc w:val="both"/>
              <w:rPr>
                <w:rFonts w:ascii="Calibri" w:hAnsi="Calibri" w:cs="Calibri"/>
              </w:rPr>
            </w:pPr>
            <w:r>
              <w:rPr>
                <w:rFonts w:ascii="Calibri" w:hAnsi="Calibri" w:cs="Calibri"/>
                <w:color w:val="000000"/>
              </w:rPr>
              <w:t>276</w:t>
            </w:r>
          </w:p>
        </w:tc>
        <w:tc>
          <w:tcPr>
            <w:tcW w:w="0" w:type="auto"/>
            <w:shd w:val="clear" w:color="auto" w:fill="auto"/>
          </w:tcPr>
          <w:p w14:paraId="327FE7D7" w14:textId="4B857D4F" w:rsidR="001931AB" w:rsidRPr="00C82FC4" w:rsidRDefault="00BD5449" w:rsidP="00DB6590">
            <w:pPr>
              <w:jc w:val="both"/>
              <w:rPr>
                <w:rFonts w:ascii="Calibri" w:hAnsi="Calibri" w:cs="Calibri"/>
              </w:rPr>
            </w:pPr>
            <w:r>
              <w:rPr>
                <w:rFonts w:ascii="Calibri" w:hAnsi="Calibri" w:cs="Calibri"/>
                <w:color w:val="000000"/>
              </w:rPr>
              <w:t>740</w:t>
            </w:r>
          </w:p>
        </w:tc>
      </w:tr>
    </w:tbl>
    <w:p w14:paraId="6C59A64F" w14:textId="77777777" w:rsidR="009E3441" w:rsidRDefault="009E3441" w:rsidP="00DB6590">
      <w:pPr>
        <w:jc w:val="both"/>
      </w:pPr>
    </w:p>
    <w:p w14:paraId="09E598B8" w14:textId="2FA19E36" w:rsidR="00D3150F" w:rsidRDefault="009E3441" w:rsidP="00DB6590">
      <w:pPr>
        <w:jc w:val="both"/>
      </w:pPr>
      <w:r>
        <w:t>Note: In RAN1 spe</w:t>
      </w:r>
      <w:r w:rsidR="00495BC1" w:rsidRPr="00495BC1">
        <w:t>cification,</w:t>
      </w:r>
      <w:r>
        <w:t xml:space="preserve"> there is no limitation on T_</w:t>
      </w:r>
      <w:proofErr w:type="gramStart"/>
      <w:r>
        <w:t>delta</w:t>
      </w:r>
      <w:r w:rsidR="00825830">
        <w:rPr>
          <w:lang w:eastAsia="ja-JP"/>
        </w:rPr>
        <w:t>,</w:t>
      </w:r>
      <w:r>
        <w:t>index</w:t>
      </w:r>
      <w:proofErr w:type="gramEnd"/>
      <w:r>
        <w:t xml:space="preserve">. The only reference to a limited index range is stated in </w:t>
      </w:r>
      <w:r w:rsidR="00C8617B">
        <w:fldChar w:fldCharType="begin"/>
      </w:r>
      <w:r w:rsidR="00C8617B">
        <w:instrText xml:space="preserve"> REF _Ref61899591 \r \h </w:instrText>
      </w:r>
      <w:r w:rsidR="00C8617B">
        <w:fldChar w:fldCharType="separate"/>
      </w:r>
      <w:r w:rsidR="00F61EB2">
        <w:t>[4]</w:t>
      </w:r>
      <w:r w:rsidR="00C8617B">
        <w:fldChar w:fldCharType="end"/>
      </w:r>
      <w:r>
        <w:t xml:space="preserve"> </w:t>
      </w:r>
      <w:r w:rsidR="00C8617B">
        <w:t>where</w:t>
      </w:r>
      <w:r>
        <w:t xml:space="preserve"> </w:t>
      </w:r>
      <w:r w:rsidR="00D3150F">
        <w:t xml:space="preserve">the </w:t>
      </w:r>
      <w:r>
        <w:t>T_</w:t>
      </w:r>
      <w:proofErr w:type="gramStart"/>
      <w:r>
        <w:t>delta</w:t>
      </w:r>
      <w:r w:rsidR="00457017">
        <w:rPr>
          <w:lang w:eastAsia="ja-JP"/>
        </w:rPr>
        <w:t>,</w:t>
      </w:r>
      <w:r>
        <w:t>index</w:t>
      </w:r>
      <w:proofErr w:type="gramEnd"/>
      <w:r>
        <w:t xml:space="preserve"> range is (0…1199).</w:t>
      </w:r>
    </w:p>
    <w:p w14:paraId="45FB644E" w14:textId="5602AF22" w:rsidR="00D3150F" w:rsidRDefault="00D3150F" w:rsidP="00DB6590">
      <w:pPr>
        <w:pStyle w:val="Observation"/>
      </w:pPr>
      <w:bookmarkStart w:id="1" w:name="_Toc61903590"/>
      <w:r>
        <w:t>T_</w:t>
      </w:r>
      <w:proofErr w:type="gramStart"/>
      <w:r>
        <w:t>delta,index</w:t>
      </w:r>
      <w:proofErr w:type="gramEnd"/>
      <w:r w:rsidR="00EA7C93">
        <w:t xml:space="preserve"> is unspecified for values beyond 1199.</w:t>
      </w:r>
      <w:bookmarkEnd w:id="1"/>
    </w:p>
    <w:p w14:paraId="4C98F969" w14:textId="4AB78497" w:rsidR="009E3441" w:rsidRDefault="00777491" w:rsidP="00DB6590">
      <w:pPr>
        <w:jc w:val="both"/>
      </w:pPr>
      <w:r>
        <w:fldChar w:fldCharType="begin"/>
      </w:r>
      <w:r>
        <w:instrText xml:space="preserve"> REF _Ref61524830 \h </w:instrText>
      </w:r>
      <w:r w:rsidR="00DB6590">
        <w:instrText xml:space="preserve"> \* MERGEFORMAT </w:instrText>
      </w:r>
      <w:r>
        <w:fldChar w:fldCharType="separate"/>
      </w:r>
      <w:r w:rsidR="00F61EB2">
        <w:t xml:space="preserve">Figure </w:t>
      </w:r>
      <w:r w:rsidR="00F61EB2">
        <w:rPr>
          <w:noProof/>
        </w:rPr>
        <w:t>1</w:t>
      </w:r>
      <w:r>
        <w:fldChar w:fldCharType="end"/>
      </w:r>
      <w:r w:rsidR="00490509">
        <w:t xml:space="preserve"> depicts the relation of </w:t>
      </w:r>
      <w:r w:rsidR="00073A01">
        <w:t>TA, N_TA, T_</w:t>
      </w:r>
      <w:proofErr w:type="gramStart"/>
      <w:r w:rsidR="00073A01">
        <w:t>delta,index</w:t>
      </w:r>
      <w:proofErr w:type="gramEnd"/>
      <w:r w:rsidR="00073A01">
        <w:t xml:space="preserve"> and N_delta for the case of SCS 15kHz</w:t>
      </w:r>
      <w:r w:rsidR="004459AF">
        <w:t>.</w:t>
      </w:r>
    </w:p>
    <w:p w14:paraId="5B95A8A8" w14:textId="177415EB" w:rsidR="00490509" w:rsidRDefault="00490509" w:rsidP="00DB6590">
      <w:pPr>
        <w:jc w:val="both"/>
      </w:pPr>
    </w:p>
    <w:p w14:paraId="72F8175C" w14:textId="35F5417E" w:rsidR="00777491" w:rsidRDefault="00781D0C" w:rsidP="00EE3B64">
      <w:pPr>
        <w:keepNext/>
        <w:jc w:val="center"/>
      </w:pPr>
      <w:r w:rsidRPr="00781D0C">
        <w:rPr>
          <w:noProof/>
        </w:rPr>
        <w:drawing>
          <wp:inline distT="0" distB="0" distL="0" distR="0" wp14:anchorId="0B5EE456" wp14:editId="0DDE1552">
            <wp:extent cx="5101200" cy="2541600"/>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01200" cy="2541600"/>
                    </a:xfrm>
                    <a:prstGeom prst="rect">
                      <a:avLst/>
                    </a:prstGeom>
                  </pic:spPr>
                </pic:pic>
              </a:graphicData>
            </a:graphic>
          </wp:inline>
        </w:drawing>
      </w:r>
    </w:p>
    <w:p w14:paraId="5BB785CE" w14:textId="58D26908" w:rsidR="004459AF" w:rsidRDefault="00777491" w:rsidP="00EE3B64">
      <w:pPr>
        <w:pStyle w:val="Caption"/>
        <w:jc w:val="both"/>
        <w:rPr>
          <w:lang w:eastAsia="ja-JP"/>
        </w:rPr>
      </w:pPr>
      <w:bookmarkStart w:id="2" w:name="_Ref61524830"/>
      <w:r>
        <w:t xml:space="preserve">Figure </w:t>
      </w:r>
      <w:r>
        <w:fldChar w:fldCharType="begin"/>
      </w:r>
      <w:r>
        <w:instrText xml:space="preserve"> SEQ Figure \* ARABIC </w:instrText>
      </w:r>
      <w:r>
        <w:fldChar w:fldCharType="separate"/>
      </w:r>
      <w:r w:rsidR="00F61EB2">
        <w:rPr>
          <w:noProof/>
        </w:rPr>
        <w:t>1</w:t>
      </w:r>
      <w:r>
        <w:fldChar w:fldCharType="end"/>
      </w:r>
      <w:bookmarkEnd w:id="2"/>
      <w:r>
        <w:t xml:space="preserve">: </w:t>
      </w:r>
      <w:r>
        <w:rPr>
          <w:lang w:eastAsia="ja-JP"/>
        </w:rPr>
        <w:t>Relation of TA, N_TA, T_delta,index and N_delta for timing Case-1, SCS 15kHz</w:t>
      </w:r>
      <w:r w:rsidR="00EE3B64">
        <w:rPr>
          <w:lang w:eastAsia="ja-JP"/>
        </w:rPr>
        <w:t xml:space="preserve"> </w:t>
      </w:r>
      <w:r>
        <w:rPr>
          <w:lang w:eastAsia="ja-JP"/>
        </w:rPr>
        <w:t>(FR1 with N_delta = -70528 and G</w:t>
      </w:r>
      <w:r w:rsidR="00495BC1" w:rsidRPr="00495BC1">
        <w:rPr>
          <w:lang w:eastAsia="ja-JP"/>
        </w:rPr>
        <w:t xml:space="preserve"> </w:t>
      </w:r>
      <w:r>
        <w:rPr>
          <w:lang w:eastAsia="ja-JP"/>
        </w:rPr>
        <w:t>=</w:t>
      </w:r>
      <w:r w:rsidR="00495BC1" w:rsidRPr="00495BC1">
        <w:rPr>
          <w:lang w:eastAsia="ja-JP"/>
        </w:rPr>
        <w:t xml:space="preserve"> </w:t>
      </w:r>
      <w:r>
        <w:rPr>
          <w:lang w:eastAsia="ja-JP"/>
        </w:rPr>
        <w:t>64)</w:t>
      </w:r>
      <w:r w:rsidR="00EE3B64">
        <w:rPr>
          <w:lang w:eastAsia="ja-JP"/>
        </w:rPr>
        <w:t>.</w:t>
      </w:r>
    </w:p>
    <w:p w14:paraId="27E9B029" w14:textId="782C8EC1" w:rsidR="004459AF" w:rsidRDefault="00781D0C" w:rsidP="00E56C26">
      <w:pPr>
        <w:pStyle w:val="Heading2"/>
      </w:pPr>
      <w:r>
        <w:t>Case-6</w:t>
      </w:r>
    </w:p>
    <w:p w14:paraId="5FA78A08" w14:textId="7B8A6BAD" w:rsidR="00916B25" w:rsidRPr="0046084C" w:rsidRDefault="0037453D" w:rsidP="00DB6590">
      <w:pPr>
        <w:jc w:val="both"/>
      </w:pPr>
      <w:r w:rsidRPr="0046084C">
        <w:fldChar w:fldCharType="begin"/>
      </w:r>
      <w:r w:rsidRPr="0046084C">
        <w:rPr>
          <w:lang w:val="en-GB"/>
        </w:rPr>
        <w:instrText xml:space="preserve"> REF _Ref61598071 \h </w:instrText>
      </w:r>
      <w:r w:rsidR="00DB6590">
        <w:rPr>
          <w:lang w:val="en-GB"/>
        </w:rPr>
        <w:instrText xml:space="preserve"> \* MERGEFORMAT </w:instrText>
      </w:r>
      <w:r w:rsidRPr="0046084C">
        <w:fldChar w:fldCharType="separate"/>
      </w:r>
      <w:r w:rsidR="00F61EB2">
        <w:t xml:space="preserve">Figure </w:t>
      </w:r>
      <w:r w:rsidR="00F61EB2">
        <w:rPr>
          <w:noProof/>
        </w:rPr>
        <w:t>2</w:t>
      </w:r>
      <w:r w:rsidRPr="0046084C">
        <w:fldChar w:fldCharType="end"/>
      </w:r>
      <w:r w:rsidR="009D17A4" w:rsidRPr="0046084C">
        <w:rPr>
          <w:lang w:val="en-GB"/>
        </w:rPr>
        <w:t xml:space="preserve"> depicts the relation of TA, N_TA in a timing configuration</w:t>
      </w:r>
      <w:r w:rsidR="00FF7740" w:rsidRPr="0046084C">
        <w:rPr>
          <w:lang w:val="en-GB"/>
        </w:rPr>
        <w:t xml:space="preserve"> in which an IAB-node N operates in Case-6</w:t>
      </w:r>
      <w:r w:rsidR="009D17A4" w:rsidRPr="0046084C">
        <w:rPr>
          <w:lang w:val="en-GB"/>
        </w:rPr>
        <w:t>; it also indicates the relation of T_delta,index and N_delta as currently specified (again exemplified assuming SCS 15kHz with N_delta = -70528 and G</w:t>
      </w:r>
      <w:r w:rsidR="0046084C">
        <w:rPr>
          <w:lang w:val="en-GB"/>
        </w:rPr>
        <w:t xml:space="preserve"> </w:t>
      </w:r>
      <w:r w:rsidR="009D17A4" w:rsidRPr="0046084C">
        <w:rPr>
          <w:lang w:val="en-GB"/>
        </w:rPr>
        <w:t>=</w:t>
      </w:r>
      <w:r w:rsidR="0046084C">
        <w:rPr>
          <w:lang w:val="en-GB"/>
        </w:rPr>
        <w:t xml:space="preserve"> </w:t>
      </w:r>
      <w:r w:rsidR="009D17A4" w:rsidRPr="0046084C">
        <w:rPr>
          <w:lang w:val="en-GB"/>
        </w:rPr>
        <w:t>64).</w:t>
      </w:r>
      <w:r w:rsidR="00542CB9">
        <w:rPr>
          <w:lang w:val="en-GB"/>
        </w:rPr>
        <w:t xml:space="preserve"> </w:t>
      </w:r>
      <w:r w:rsidR="009D17A4" w:rsidRPr="0046084C">
        <w:rPr>
          <w:lang w:val="en-GB"/>
        </w:rPr>
        <w:t xml:space="preserve">As can be seen, </w:t>
      </w:r>
      <w:r w:rsidR="007B1796">
        <w:rPr>
          <w:lang w:val="en-GB"/>
        </w:rPr>
        <w:t xml:space="preserve">if </w:t>
      </w:r>
      <w:r w:rsidR="00542CB9">
        <w:rPr>
          <w:lang w:val="en-GB"/>
        </w:rPr>
        <w:t xml:space="preserve">a </w:t>
      </w:r>
      <w:r w:rsidR="007B1796" w:rsidRPr="0046084C">
        <w:rPr>
          <w:lang w:val="en-GB"/>
        </w:rPr>
        <w:t>downstream connected IAB-node</w:t>
      </w:r>
      <w:r w:rsidR="007B1796">
        <w:rPr>
          <w:lang w:val="en-GB"/>
        </w:rPr>
        <w:t xml:space="preserve"> is operating in</w:t>
      </w:r>
      <w:r w:rsidR="007B1796" w:rsidRPr="0046084C">
        <w:rPr>
          <w:lang w:val="en-GB"/>
        </w:rPr>
        <w:t xml:space="preserve"> Case-6</w:t>
      </w:r>
      <w:r w:rsidR="007B1796">
        <w:rPr>
          <w:lang w:val="en-GB"/>
        </w:rPr>
        <w:t xml:space="preserve">, </w:t>
      </w:r>
      <w:r w:rsidR="009D17A4" w:rsidRPr="0046084C">
        <w:rPr>
          <w:lang w:val="en-GB"/>
        </w:rPr>
        <w:t xml:space="preserve">it is not possible with current specification for a parent node to set its UL Rx timing </w:t>
      </w:r>
      <w:r w:rsidR="00916B25">
        <w:rPr>
          <w:lang w:val="en-GB"/>
        </w:rPr>
        <w:t>accordingly</w:t>
      </w:r>
      <w:r w:rsidR="008666F2">
        <w:rPr>
          <w:lang w:val="en-GB"/>
        </w:rPr>
        <w:t>,</w:t>
      </w:r>
      <w:r w:rsidR="009D17A4" w:rsidRPr="0046084C">
        <w:rPr>
          <w:lang w:val="en-GB"/>
        </w:rPr>
        <w:t xml:space="preserve"> and</w:t>
      </w:r>
      <w:r w:rsidR="00916B25">
        <w:rPr>
          <w:lang w:val="en-GB"/>
        </w:rPr>
        <w:t>, at the same time,</w:t>
      </w:r>
      <w:r w:rsidR="009D17A4" w:rsidRPr="0046084C">
        <w:rPr>
          <w:lang w:val="en-GB"/>
        </w:rPr>
        <w:t xml:space="preserve"> </w:t>
      </w:r>
      <w:r w:rsidR="008666F2">
        <w:rPr>
          <w:lang w:val="en-GB"/>
        </w:rPr>
        <w:t xml:space="preserve">to provide </w:t>
      </w:r>
      <w:r w:rsidR="009D17A4" w:rsidRPr="0046084C">
        <w:rPr>
          <w:lang w:val="en-GB"/>
        </w:rPr>
        <w:t>a valid T_delta</w:t>
      </w:r>
      <w:r w:rsidR="000A3A56" w:rsidRPr="0046084C">
        <w:rPr>
          <w:lang w:val="en-GB"/>
        </w:rPr>
        <w:t>,index</w:t>
      </w:r>
      <w:r w:rsidR="009D17A4" w:rsidRPr="0046084C">
        <w:rPr>
          <w:lang w:val="en-GB"/>
        </w:rPr>
        <w:t xml:space="preserve"> to </w:t>
      </w:r>
      <w:r w:rsidR="00916B25">
        <w:rPr>
          <w:lang w:val="en-GB"/>
        </w:rPr>
        <w:t>the Case-6</w:t>
      </w:r>
      <w:r w:rsidR="009D17A4" w:rsidRPr="0046084C">
        <w:rPr>
          <w:lang w:val="en-GB"/>
        </w:rPr>
        <w:t xml:space="preserve"> downstream IAB-node</w:t>
      </w:r>
      <w:r w:rsidR="00916B25">
        <w:rPr>
          <w:lang w:val="en-GB"/>
        </w:rPr>
        <w:t>. This is</w:t>
      </w:r>
      <w:r w:rsidR="009D17A4" w:rsidRPr="0046084C">
        <w:rPr>
          <w:lang w:val="en-GB"/>
        </w:rPr>
        <w:t xml:space="preserve"> since any currently specified range for T_</w:t>
      </w:r>
      <w:proofErr w:type="gramStart"/>
      <w:r w:rsidR="009D17A4" w:rsidRPr="0046084C">
        <w:rPr>
          <w:lang w:val="en-GB"/>
        </w:rPr>
        <w:t>delta</w:t>
      </w:r>
      <w:r w:rsidR="000A3A56" w:rsidRPr="0046084C">
        <w:rPr>
          <w:lang w:val="en-GB"/>
        </w:rPr>
        <w:t>,index</w:t>
      </w:r>
      <w:proofErr w:type="gramEnd"/>
      <w:r w:rsidR="009D17A4" w:rsidRPr="0046084C">
        <w:rPr>
          <w:lang w:val="en-GB"/>
        </w:rPr>
        <w:t xml:space="preserve"> does not allow </w:t>
      </w:r>
      <w:r w:rsidR="00916B25">
        <w:rPr>
          <w:lang w:val="en-GB"/>
        </w:rPr>
        <w:t xml:space="preserve">an IAB-node </w:t>
      </w:r>
      <w:r w:rsidR="009D17A4" w:rsidRPr="0046084C">
        <w:rPr>
          <w:lang w:val="en-GB"/>
        </w:rPr>
        <w:t xml:space="preserve">to indicate </w:t>
      </w:r>
      <w:r w:rsidR="00916B25">
        <w:rPr>
          <w:lang w:val="en-GB"/>
        </w:rPr>
        <w:t>that its</w:t>
      </w:r>
      <w:r w:rsidR="009D17A4" w:rsidRPr="0046084C">
        <w:rPr>
          <w:lang w:val="en-GB"/>
        </w:rPr>
        <w:t xml:space="preserve"> UL Rx </w:t>
      </w:r>
      <w:r w:rsidR="00916B25">
        <w:rPr>
          <w:lang w:val="en-GB"/>
        </w:rPr>
        <w:t xml:space="preserve">timing </w:t>
      </w:r>
      <w:r w:rsidR="009D17A4" w:rsidRPr="0046084C">
        <w:rPr>
          <w:lang w:val="en-GB"/>
        </w:rPr>
        <w:t>is later tha</w:t>
      </w:r>
      <w:r w:rsidR="00916B25">
        <w:rPr>
          <w:lang w:val="en-GB"/>
        </w:rPr>
        <w:t>n</w:t>
      </w:r>
      <w:r w:rsidR="009D17A4" w:rsidRPr="0046084C">
        <w:rPr>
          <w:lang w:val="en-GB"/>
        </w:rPr>
        <w:t xml:space="preserve"> </w:t>
      </w:r>
      <w:r w:rsidR="00916B25">
        <w:rPr>
          <w:lang w:val="en-GB"/>
        </w:rPr>
        <w:t>its</w:t>
      </w:r>
      <w:r w:rsidR="009D17A4" w:rsidRPr="0046084C">
        <w:rPr>
          <w:lang w:val="en-GB"/>
        </w:rPr>
        <w:t xml:space="preserve"> DL Tx timing.</w:t>
      </w:r>
      <w:r w:rsidR="000A3A56" w:rsidRPr="0046084C">
        <w:rPr>
          <w:lang w:val="en-GB"/>
        </w:rPr>
        <w:t xml:space="preserve"> Based on current specification, a parent node cannot use T_</w:t>
      </w:r>
      <w:proofErr w:type="gramStart"/>
      <w:r w:rsidR="000A3A56" w:rsidRPr="0046084C">
        <w:rPr>
          <w:lang w:val="en-GB"/>
        </w:rPr>
        <w:t>delta,index</w:t>
      </w:r>
      <w:proofErr w:type="gramEnd"/>
      <w:r w:rsidR="000A3A56" w:rsidRPr="0046084C">
        <w:rPr>
          <w:lang w:val="en-GB"/>
        </w:rPr>
        <w:t xml:space="preserve"> based OTA sync, if an IAB-node is operating in Case-6 timing configuration.</w:t>
      </w:r>
    </w:p>
    <w:p w14:paraId="5C2B4CC4" w14:textId="6A7467AA" w:rsidR="005522BF" w:rsidRPr="0046084C" w:rsidRDefault="00F054FF" w:rsidP="00DB6590">
      <w:pPr>
        <w:pStyle w:val="Observation"/>
      </w:pPr>
      <w:bookmarkStart w:id="3" w:name="_Toc61903591"/>
      <w:r w:rsidRPr="0046084C">
        <w:rPr>
          <w:lang w:val="en-GB"/>
        </w:rPr>
        <w:t>The</w:t>
      </w:r>
      <w:r w:rsidR="005522BF" w:rsidRPr="0046084C">
        <w:rPr>
          <w:lang w:val="en-GB"/>
        </w:rPr>
        <w:t xml:space="preserve"> currently specified range for T_</w:t>
      </w:r>
      <w:proofErr w:type="gramStart"/>
      <w:r w:rsidR="005522BF" w:rsidRPr="0046084C">
        <w:rPr>
          <w:lang w:val="en-GB"/>
        </w:rPr>
        <w:t>delta,index</w:t>
      </w:r>
      <w:proofErr w:type="gramEnd"/>
      <w:r w:rsidR="005522BF" w:rsidRPr="0046084C">
        <w:rPr>
          <w:lang w:val="en-GB"/>
        </w:rPr>
        <w:t xml:space="preserve"> does not allow indicat</w:t>
      </w:r>
      <w:r w:rsidR="00AB3373">
        <w:rPr>
          <w:lang w:val="en-GB"/>
        </w:rPr>
        <w:t>ing</w:t>
      </w:r>
      <w:r w:rsidR="005522BF" w:rsidRPr="0046084C">
        <w:rPr>
          <w:lang w:val="en-GB"/>
        </w:rPr>
        <w:t xml:space="preserve"> a UL Rx </w:t>
      </w:r>
      <w:r w:rsidR="00916B25">
        <w:rPr>
          <w:lang w:val="en-GB"/>
        </w:rPr>
        <w:t>timing</w:t>
      </w:r>
      <w:r w:rsidR="005522BF" w:rsidRPr="0046084C">
        <w:rPr>
          <w:lang w:val="en-GB"/>
        </w:rPr>
        <w:t xml:space="preserve"> </w:t>
      </w:r>
      <w:r w:rsidR="00AB3373">
        <w:rPr>
          <w:lang w:val="en-GB"/>
        </w:rPr>
        <w:t>occurring</w:t>
      </w:r>
      <w:r w:rsidR="005522BF" w:rsidRPr="0046084C">
        <w:rPr>
          <w:lang w:val="en-GB"/>
        </w:rPr>
        <w:t xml:space="preserve"> later tha</w:t>
      </w:r>
      <w:r w:rsidR="00916B25">
        <w:rPr>
          <w:lang w:val="en-GB"/>
        </w:rPr>
        <w:t>n a</w:t>
      </w:r>
      <w:r w:rsidR="005522BF" w:rsidRPr="0046084C">
        <w:rPr>
          <w:lang w:val="en-GB"/>
        </w:rPr>
        <w:t xml:space="preserve"> DL Tx timing.</w:t>
      </w:r>
      <w:bookmarkEnd w:id="3"/>
    </w:p>
    <w:p w14:paraId="57D82C07" w14:textId="6A42924D" w:rsidR="000A3A56" w:rsidRDefault="000A3A56" w:rsidP="00DB6590">
      <w:pPr>
        <w:pStyle w:val="Observation"/>
      </w:pPr>
      <w:bookmarkStart w:id="4" w:name="_Toc61903592"/>
      <w:r w:rsidRPr="00FD0B34">
        <w:rPr>
          <w:lang w:val="en-GB"/>
        </w:rPr>
        <w:t>Based on current specification, a parent node cannot use T_</w:t>
      </w:r>
      <w:proofErr w:type="gramStart"/>
      <w:r w:rsidRPr="00FD0B34">
        <w:rPr>
          <w:lang w:val="en-GB"/>
        </w:rPr>
        <w:t>delta,index</w:t>
      </w:r>
      <w:proofErr w:type="gramEnd"/>
      <w:r w:rsidRPr="00FD0B34">
        <w:rPr>
          <w:lang w:val="en-GB"/>
        </w:rPr>
        <w:t xml:space="preserve"> based OTA sync, if an IAB-node is operating in Case-6 timing configuration.</w:t>
      </w:r>
      <w:bookmarkEnd w:id="4"/>
    </w:p>
    <w:p w14:paraId="677A33D8" w14:textId="08B8D5F8" w:rsidR="00503AA0" w:rsidRDefault="000A3A56" w:rsidP="00EE3B64">
      <w:pPr>
        <w:keepNext/>
        <w:jc w:val="center"/>
      </w:pPr>
      <w:r w:rsidRPr="000A3A56">
        <w:rPr>
          <w:noProof/>
        </w:rPr>
        <w:lastRenderedPageBreak/>
        <w:drawing>
          <wp:inline distT="0" distB="0" distL="0" distR="0" wp14:anchorId="7A81776A" wp14:editId="02BD9720">
            <wp:extent cx="5101200" cy="2757600"/>
            <wp:effectExtent l="0" t="0" r="444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01200" cy="2757600"/>
                    </a:xfrm>
                    <a:prstGeom prst="rect">
                      <a:avLst/>
                    </a:prstGeom>
                  </pic:spPr>
                </pic:pic>
              </a:graphicData>
            </a:graphic>
          </wp:inline>
        </w:drawing>
      </w:r>
    </w:p>
    <w:p w14:paraId="1751C0B3" w14:textId="66BDB52B" w:rsidR="0050710E" w:rsidRDefault="00503AA0" w:rsidP="00DB6590">
      <w:pPr>
        <w:pStyle w:val="Caption"/>
        <w:jc w:val="both"/>
        <w:rPr>
          <w:lang w:eastAsia="ja-JP"/>
        </w:rPr>
      </w:pPr>
      <w:bookmarkStart w:id="5" w:name="_Ref61598071"/>
      <w:r>
        <w:t xml:space="preserve">Figure </w:t>
      </w:r>
      <w:r>
        <w:fldChar w:fldCharType="begin"/>
      </w:r>
      <w:r>
        <w:instrText xml:space="preserve"> SEQ Figure \* ARABIC </w:instrText>
      </w:r>
      <w:r>
        <w:fldChar w:fldCharType="separate"/>
      </w:r>
      <w:r w:rsidR="00F61EB2">
        <w:rPr>
          <w:noProof/>
        </w:rPr>
        <w:t>2</w:t>
      </w:r>
      <w:r>
        <w:fldChar w:fldCharType="end"/>
      </w:r>
      <w:bookmarkEnd w:id="5"/>
      <w:r>
        <w:t xml:space="preserve">: </w:t>
      </w:r>
      <w:r>
        <w:rPr>
          <w:lang w:eastAsia="ja-JP"/>
        </w:rPr>
        <w:t xml:space="preserve">For Case-6, the relation of TA, </w:t>
      </w:r>
      <w:r w:rsidR="00916B25" w:rsidRPr="00916B25">
        <w:rPr>
          <w:lang w:eastAsia="ja-JP"/>
        </w:rPr>
        <w:t>N_</w:t>
      </w:r>
      <w:r w:rsidR="00916B25">
        <w:rPr>
          <w:lang w:eastAsia="ja-JP"/>
        </w:rPr>
        <w:t>TA. It is also illustrated the T_</w:t>
      </w:r>
      <w:proofErr w:type="gramStart"/>
      <w:r w:rsidR="00916B25">
        <w:rPr>
          <w:lang w:eastAsia="ja-JP"/>
        </w:rPr>
        <w:t>delta,index</w:t>
      </w:r>
      <w:proofErr w:type="gramEnd"/>
      <w:r>
        <w:rPr>
          <w:lang w:eastAsia="ja-JP"/>
        </w:rPr>
        <w:t xml:space="preserve"> and </w:t>
      </w:r>
      <w:r w:rsidR="00916B25">
        <w:rPr>
          <w:lang w:eastAsia="ja-JP"/>
        </w:rPr>
        <w:t xml:space="preserve">N_delta </w:t>
      </w:r>
      <w:r w:rsidR="00916B25" w:rsidRPr="00916B25">
        <w:rPr>
          <w:lang w:eastAsia="ja-JP"/>
        </w:rPr>
        <w:t>as specified</w:t>
      </w:r>
      <w:r w:rsidR="00916B25">
        <w:rPr>
          <w:lang w:eastAsia="ja-JP"/>
        </w:rPr>
        <w:t xml:space="preserve"> for</w:t>
      </w:r>
      <w:r>
        <w:rPr>
          <w:lang w:eastAsia="ja-JP"/>
        </w:rPr>
        <w:t xml:space="preserve"> timing Case-1, SCS 15kHz (FR1 with </w:t>
      </w:r>
      <w:r w:rsidR="00916B25">
        <w:rPr>
          <w:lang w:eastAsia="ja-JP"/>
        </w:rPr>
        <w:t>N_delta = -70528 and G</w:t>
      </w:r>
      <w:r w:rsidR="00916B25" w:rsidRPr="00495BC1">
        <w:rPr>
          <w:lang w:eastAsia="ja-JP"/>
        </w:rPr>
        <w:t xml:space="preserve"> </w:t>
      </w:r>
      <w:r w:rsidR="00916B25">
        <w:rPr>
          <w:lang w:eastAsia="ja-JP"/>
        </w:rPr>
        <w:t>=</w:t>
      </w:r>
      <w:r w:rsidR="00916B25" w:rsidRPr="00495BC1">
        <w:rPr>
          <w:lang w:eastAsia="ja-JP"/>
        </w:rPr>
        <w:t xml:space="preserve"> </w:t>
      </w:r>
      <w:r w:rsidR="00916B25">
        <w:rPr>
          <w:lang w:eastAsia="ja-JP"/>
        </w:rPr>
        <w:t>64</w:t>
      </w:r>
      <w:r>
        <w:rPr>
          <w:lang w:eastAsia="ja-JP"/>
        </w:rPr>
        <w:t>)</w:t>
      </w:r>
    </w:p>
    <w:p w14:paraId="2D9F1B39" w14:textId="59AD5A09" w:rsidR="004459AF" w:rsidRDefault="004459AF" w:rsidP="00DB6590">
      <w:pPr>
        <w:jc w:val="both"/>
      </w:pPr>
    </w:p>
    <w:p w14:paraId="12B9C41E" w14:textId="431751DC" w:rsidR="00065FFD" w:rsidRDefault="00EA2A8E" w:rsidP="00DB6590">
      <w:pPr>
        <w:jc w:val="both"/>
      </w:pPr>
      <w:r>
        <w:t>The question is now, i</w:t>
      </w:r>
      <w:r w:rsidR="00065FFD">
        <w:t>n case an IAB-node is in Case-6 configuration</w:t>
      </w:r>
      <w:r>
        <w:t xml:space="preserve">, is it possible for the IAB-node to maintain </w:t>
      </w:r>
      <w:r w:rsidR="00065FFD">
        <w:t xml:space="preserve">a timing reference, i.e., </w:t>
      </w:r>
      <w:r w:rsidR="005522BF">
        <w:t xml:space="preserve">its </w:t>
      </w:r>
      <w:r w:rsidR="00065FFD">
        <w:t>DL Tx timing</w:t>
      </w:r>
      <w:r>
        <w:t>, based on parent node information</w:t>
      </w:r>
      <w:r w:rsidR="00065FFD">
        <w:t>?</w:t>
      </w:r>
    </w:p>
    <w:p w14:paraId="7EC85F94" w14:textId="47F8E52D" w:rsidR="00EA2A8E" w:rsidRPr="00C54834" w:rsidRDefault="005522BF" w:rsidP="00DB6590">
      <w:pPr>
        <w:jc w:val="both"/>
      </w:pPr>
      <w:r w:rsidRPr="00C54834">
        <w:t>As observed, the current ranges for T_</w:t>
      </w:r>
      <w:proofErr w:type="gramStart"/>
      <w:r w:rsidRPr="00C54834">
        <w:t>delta,index</w:t>
      </w:r>
      <w:proofErr w:type="gramEnd"/>
      <w:r w:rsidRPr="00C54834">
        <w:t xml:space="preserve"> are not sufficient, but </w:t>
      </w:r>
      <w:r w:rsidR="00AB3373">
        <w:t>considering</w:t>
      </w:r>
      <w:r w:rsidRPr="00C54834">
        <w:t xml:space="preserve"> Figure 2, one can also observe that a meaningful extension seems possible. For that we will derive the relation of propagation delay on the parent BH link (T_PN as in Fi</w:t>
      </w:r>
      <w:r w:rsidR="00F62D1B" w:rsidRPr="00C54834">
        <w:t>g</w:t>
      </w:r>
      <w:r w:rsidRPr="00C54834">
        <w:t>ure 2) and T_</w:t>
      </w:r>
      <w:proofErr w:type="gramStart"/>
      <w:r w:rsidRPr="00C54834">
        <w:t>delta,index</w:t>
      </w:r>
      <w:proofErr w:type="gramEnd"/>
      <w:r w:rsidRPr="00C54834">
        <w:t>.</w:t>
      </w:r>
    </w:p>
    <w:p w14:paraId="76BA5BEE" w14:textId="015E2BBD" w:rsidR="00A124BB" w:rsidRPr="00C54834" w:rsidRDefault="005522BF" w:rsidP="00DB6590">
      <w:pPr>
        <w:jc w:val="both"/>
      </w:pPr>
      <w:r w:rsidRPr="00C54834">
        <w:t xml:space="preserve">As can be seen in Figure 2, the TA of an IAB-node in Case-6 timing configuration equals T_PN. We therefore get </w:t>
      </w:r>
      <w:r w:rsidR="00FD0B34">
        <w:t xml:space="preserve">the following relations for </w:t>
      </w:r>
      <w:r w:rsidRPr="00C54834">
        <w:t>TA</w:t>
      </w:r>
      <w:r w:rsidR="00FD0B34">
        <w:t xml:space="preserve"> and N_TA, respectively,</w:t>
      </w:r>
    </w:p>
    <w:p w14:paraId="1EAA37E5" w14:textId="7D5C3016" w:rsidR="00621231" w:rsidRPr="009C6293" w:rsidRDefault="0008505D" w:rsidP="00DB6590">
      <w:pPr>
        <w:jc w:val="both"/>
        <w:rPr>
          <w:rFonts w:eastAsiaTheme="minorEastAsia"/>
        </w:rPr>
      </w:pPr>
      <m:oMathPara>
        <m:oMath>
          <m:r>
            <m:rPr>
              <m:sty m:val="p"/>
            </m:rPr>
            <w:rPr>
              <w:rFonts w:ascii="Cambria Math" w:hAnsi="Cambria Math"/>
            </w:rPr>
            <m:t>TA=</m:t>
          </m:r>
          <m:sSub>
            <m:sSubPr>
              <m:ctrlPr>
                <w:rPr>
                  <w:rFonts w:ascii="Cambria Math" w:hAnsi="Cambria Math"/>
                  <w:iCs/>
                </w:rPr>
              </m:ctrlPr>
            </m:sSubPr>
            <m:e>
              <m:r>
                <w:rPr>
                  <w:rFonts w:ascii="Cambria Math" w:hAnsi="Cambria Math"/>
                </w:rPr>
                <m:t>T</m:t>
              </m:r>
            </m:e>
            <m:sub>
              <m:r>
                <m:rPr>
                  <m:sty m:val="p"/>
                </m:rPr>
                <w:rPr>
                  <w:rFonts w:ascii="Cambria Math" w:hAnsi="Cambria Math"/>
                </w:rPr>
                <m:t>PN</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p w14:paraId="54ADB261" w14:textId="1BEC3F94" w:rsidR="009C6293" w:rsidRPr="00621231" w:rsidRDefault="00AB3373" w:rsidP="00DB6590">
      <w:pPr>
        <w:jc w:val="both"/>
      </w:pPr>
      <m:oMathPara>
        <m:oMath>
          <m:r>
            <m:rPr>
              <m:sty m:val="p"/>
            </m:rPr>
            <w:rPr>
              <w:rFonts w:ascii="Cambria Math" w:hAnsi="Cambria Math"/>
            </w:rPr>
            <m:t>⇔</m:t>
          </m:r>
        </m:oMath>
      </m:oMathPara>
    </w:p>
    <w:p w14:paraId="154D3EEF" w14:textId="3A9F34C9" w:rsidR="00B52D74" w:rsidRPr="00C54834" w:rsidRDefault="00EF11C3" w:rsidP="00DB6590">
      <w:pPr>
        <w:jc w:val="both"/>
      </w:pPr>
      <m:oMathPara>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f>
            <m:fPr>
              <m:ctrlPr>
                <w:rPr>
                  <w:rFonts w:ascii="Cambria Math" w:hAnsi="Cambria Math"/>
                  <w:i/>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ctrlPr>
                <w:rPr>
                  <w:rFonts w:ascii="Cambria Math" w:hAnsi="Cambria Math"/>
                </w:rPr>
              </m:ctrlPr>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oMath>
      </m:oMathPara>
    </w:p>
    <w:p w14:paraId="680FAA8C" w14:textId="25497BD1" w:rsidR="009C6293" w:rsidRPr="00C54834" w:rsidRDefault="005522BF" w:rsidP="00DB6590">
      <w:pPr>
        <w:jc w:val="both"/>
      </w:pPr>
      <w:r w:rsidRPr="00C54834">
        <w:t>Putting N_TA into the formula for estimating T_PN results in</w:t>
      </w:r>
    </w:p>
    <w:p w14:paraId="072E4005" w14:textId="4A0EF379" w:rsidR="009C6293" w:rsidRPr="009C6293" w:rsidRDefault="00EF11C3" w:rsidP="00DB6590">
      <w:pPr>
        <w:jc w:val="both"/>
      </w:pPr>
      <m:oMathPara>
        <m:oMath>
          <m:sSub>
            <m:sSubPr>
              <m:ctrlPr>
                <w:rPr>
                  <w:rFonts w:ascii="Cambria Math" w:hAnsi="Cambria Math"/>
                  <w:iCs/>
                </w:rPr>
              </m:ctrlPr>
            </m:sSubPr>
            <m:e>
              <m:r>
                <w:rPr>
                  <w:rFonts w:ascii="Cambria Math" w:hAnsi="Cambria Math"/>
                </w:rPr>
                <m:t>T</m:t>
              </m:r>
            </m:e>
            <m:sub>
              <m:r>
                <m:rPr>
                  <m:sty m:val="p"/>
                </m:rPr>
                <w:rPr>
                  <w:rFonts w:ascii="Cambria Math" w:hAnsi="Cambria Math"/>
                </w:rPr>
                <m:t>PN</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0.5 </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ctrlPr>
                        <w:rPr>
                          <w:rFonts w:ascii="Cambria Math" w:hAnsi="Cambria Math"/>
                          <w:i/>
                        </w:rPr>
                      </m:ctrlPr>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delta</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delta,index</m:t>
                  </m:r>
                </m:sub>
              </m:sSub>
              <m:r>
                <m:rPr>
                  <m:sty m:val="p"/>
                </m:rPr>
                <w:rPr>
                  <w:rFonts w:ascii="Cambria Math" w:hAnsi="Cambria Math"/>
                </w:rPr>
                <m:t>⋅G</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p w14:paraId="00E1A625" w14:textId="5763FEFB" w:rsidR="008712E2" w:rsidRPr="00C54834" w:rsidRDefault="00F62D1B" w:rsidP="00DB6590">
      <w:pPr>
        <w:jc w:val="both"/>
      </w:pPr>
      <w:r w:rsidRPr="00C54834">
        <w:t>After minor manipulation, one can derive</w:t>
      </w:r>
      <w:r w:rsidR="008712E2" w:rsidRPr="008712E2">
        <w:t xml:space="preserve"> </w:t>
      </w:r>
      <w:r w:rsidR="008712E2">
        <w:t>the relation</w:t>
      </w:r>
    </w:p>
    <w:p w14:paraId="5B492407" w14:textId="23BDF93A" w:rsidR="009C6293" w:rsidRPr="00EE3B64" w:rsidRDefault="00EF11C3" w:rsidP="00DB6590">
      <w:pPr>
        <w:jc w:val="both"/>
      </w:pPr>
      <m:oMathPara>
        <m:oMath>
          <m:sSub>
            <m:sSubPr>
              <m:ctrlPr>
                <w:rPr>
                  <w:rFonts w:ascii="Cambria Math" w:hAnsi="Cambria Math"/>
                </w:rPr>
              </m:ctrlPr>
            </m:sSubPr>
            <m:e>
              <m:r>
                <w:rPr>
                  <w:rFonts w:ascii="Cambria Math" w:hAnsi="Cambria Math"/>
                </w:rPr>
                <m:t>T</m:t>
              </m:r>
            </m:e>
            <m:sub>
              <m:r>
                <m:rPr>
                  <m:sty m:val="p"/>
                </m:rPr>
                <w:rPr>
                  <w:rFonts w:ascii="Cambria Math" w:hAnsi="Cambria Math"/>
                </w:rPr>
                <m:t>delta,index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G</m:t>
              </m:r>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0.5⋅</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delta</m:t>
                  </m:r>
                </m:sub>
              </m:sSub>
            </m:e>
          </m:d>
        </m:oMath>
      </m:oMathPara>
    </w:p>
    <w:p w14:paraId="46241A44" w14:textId="7CD2E2B8" w:rsidR="00636EAA" w:rsidRPr="00C54834" w:rsidRDefault="00FD0B34" w:rsidP="00DB6590">
      <w:pPr>
        <w:jc w:val="both"/>
      </w:pPr>
      <w:r>
        <w:t xml:space="preserve">Here, </w:t>
      </w:r>
      <w:r w:rsidR="009E3441" w:rsidRPr="00C54834">
        <w:t>T_</w:t>
      </w:r>
      <w:proofErr w:type="gramStart"/>
      <w:r w:rsidR="009E3441" w:rsidRPr="00C54834">
        <w:t>delta</w:t>
      </w:r>
      <w:r w:rsidR="0016322B">
        <w:t>,</w:t>
      </w:r>
      <w:r w:rsidR="009E3441" w:rsidRPr="00C54834">
        <w:t>index</w:t>
      </w:r>
      <w:proofErr w:type="gramEnd"/>
      <w:r w:rsidR="009E3441" w:rsidRPr="00C54834">
        <w:t xml:space="preserve"> is proportional to the parent BH link propagation delay T_PN</w:t>
      </w:r>
      <w:r w:rsidR="0039537E">
        <w:t>. For increasing propagation delay on the IAB-node N’s parent BH link, T_PN</w:t>
      </w:r>
      <w:r w:rsidR="008712E2" w:rsidRPr="008712E2">
        <w:rPr>
          <w:iCs/>
        </w:rPr>
        <w:t xml:space="preserve"> (s</w:t>
      </w:r>
      <w:r w:rsidR="008712E2">
        <w:rPr>
          <w:iCs/>
        </w:rPr>
        <w:t xml:space="preserve">ee </w:t>
      </w:r>
      <w:r w:rsidR="008712E2">
        <w:rPr>
          <w:iCs/>
        </w:rPr>
        <w:fldChar w:fldCharType="begin"/>
      </w:r>
      <w:r w:rsidR="008712E2">
        <w:rPr>
          <w:iCs/>
        </w:rPr>
        <w:instrText xml:space="preserve"> REF _Ref61598071 \h </w:instrText>
      </w:r>
      <w:r w:rsidR="00DB6590">
        <w:rPr>
          <w:iCs/>
        </w:rPr>
        <w:instrText xml:space="preserve"> \* MERGEFORMAT </w:instrText>
      </w:r>
      <w:r w:rsidR="008712E2">
        <w:rPr>
          <w:iCs/>
        </w:rPr>
      </w:r>
      <w:r w:rsidR="008712E2">
        <w:rPr>
          <w:iCs/>
        </w:rPr>
        <w:fldChar w:fldCharType="separate"/>
      </w:r>
      <w:r w:rsidR="00F61EB2">
        <w:t xml:space="preserve">Figure </w:t>
      </w:r>
      <w:r w:rsidR="00F61EB2">
        <w:rPr>
          <w:noProof/>
        </w:rPr>
        <w:t>2</w:t>
      </w:r>
      <w:r w:rsidR="008712E2">
        <w:rPr>
          <w:iCs/>
        </w:rPr>
        <w:fldChar w:fldCharType="end"/>
      </w:r>
      <w:r w:rsidR="008712E2" w:rsidRPr="008712E2">
        <w:rPr>
          <w:iCs/>
        </w:rPr>
        <w:t>)</w:t>
      </w:r>
      <w:r w:rsidR="0039537E">
        <w:rPr>
          <w:iCs/>
        </w:rPr>
        <w:t>,</w:t>
      </w:r>
      <w:r w:rsidR="0039537E">
        <w:t xml:space="preserve"> the required T_delta,index also increases</w:t>
      </w:r>
      <w:r w:rsidR="00F62D1B" w:rsidRPr="00C54834">
        <w:t xml:space="preserve"> and </w:t>
      </w:r>
      <w:r w:rsidR="0039537E">
        <w:t xml:space="preserve">is only limited by the assumptions on a maximum propagation delay. By </w:t>
      </w:r>
      <w:r w:rsidR="0039537E" w:rsidRPr="00C54834">
        <w:t>setting T_PN to zero</w:t>
      </w:r>
      <w:r w:rsidR="0039537E">
        <w:t xml:space="preserve">, </w:t>
      </w:r>
      <w:r w:rsidR="009E3441" w:rsidRPr="00C54834">
        <w:t>one can derive a minimum T_delta</w:t>
      </w:r>
      <w:r w:rsidR="0016322B">
        <w:t>,</w:t>
      </w:r>
      <w:r w:rsidR="009E3441" w:rsidRPr="00C54834">
        <w:t>index that a</w:t>
      </w:r>
      <w:r w:rsidR="00F62D1B" w:rsidRPr="00C54834">
        <w:t xml:space="preserve"> parent</w:t>
      </w:r>
      <w:r w:rsidR="009E3441" w:rsidRPr="00C54834">
        <w:t xml:space="preserve"> IAB-node needs to provide to its </w:t>
      </w:r>
      <w:r w:rsidR="00B52D74" w:rsidRPr="00C54834">
        <w:t>downstream IAB-</w:t>
      </w:r>
      <w:r w:rsidR="009E3441" w:rsidRPr="00C54834">
        <w:t xml:space="preserve">node </w:t>
      </w:r>
      <w:r w:rsidR="008712E2" w:rsidRPr="008712E2">
        <w:rPr>
          <w:iCs/>
        </w:rPr>
        <w:t>(</w:t>
      </w:r>
      <w:r w:rsidR="008712E2">
        <w:rPr>
          <w:iCs/>
        </w:rPr>
        <w:t>operating in Case-6</w:t>
      </w:r>
      <w:r w:rsidR="008712E2" w:rsidRPr="008712E2">
        <w:rPr>
          <w:iCs/>
        </w:rPr>
        <w:t>)</w:t>
      </w:r>
      <w:r w:rsidR="009E3441" w:rsidRPr="00C54834">
        <w:rPr>
          <w:iCs/>
        </w:rPr>
        <w:t xml:space="preserve"> </w:t>
      </w:r>
      <w:r w:rsidR="008037A3" w:rsidRPr="00C54834">
        <w:t xml:space="preserve">for the </w:t>
      </w:r>
      <w:r w:rsidR="00B52D74" w:rsidRPr="00C54834">
        <w:t xml:space="preserve">IAB-node </w:t>
      </w:r>
      <w:r w:rsidR="008037A3" w:rsidRPr="00C54834">
        <w:t>being able to estimate its parent BH link propagation delay.</w:t>
      </w:r>
      <w:r w:rsidR="00B52D74" w:rsidRPr="00C54834">
        <w:t xml:space="preserve"> With the values for N_delta as given above, </w:t>
      </w:r>
      <w:r w:rsidR="00C23635" w:rsidRPr="00C54834">
        <w:t>Table 3 shows the minimu</w:t>
      </w:r>
      <w:r w:rsidR="00C54834">
        <w:t>m</w:t>
      </w:r>
      <w:r w:rsidR="00C23635" w:rsidRPr="00C54834">
        <w:t xml:space="preserve"> T_</w:t>
      </w:r>
      <w:proofErr w:type="gramStart"/>
      <w:r w:rsidR="00C23635" w:rsidRPr="00C54834">
        <w:t>delta,index</w:t>
      </w:r>
      <w:proofErr w:type="gramEnd"/>
      <w:r w:rsidR="00FE636A" w:rsidRPr="00C54834">
        <w:t xml:space="preserve"> per FR and N_TA</w:t>
      </w:r>
      <w:r w:rsidR="00160CAF" w:rsidRPr="00160CAF">
        <w:rPr>
          <w:iCs/>
        </w:rPr>
        <w:t>,</w:t>
      </w:r>
      <w:r w:rsidR="00FE636A" w:rsidRPr="00C54834">
        <w:t>offset.</w:t>
      </w:r>
    </w:p>
    <w:p w14:paraId="6EC60A07" w14:textId="62DB83A8" w:rsidR="006614C6" w:rsidRDefault="006614C6" w:rsidP="00C4259C">
      <w:pPr>
        <w:pStyle w:val="Caption"/>
        <w:keepNext/>
        <w:jc w:val="center"/>
      </w:pPr>
      <w:r>
        <w:lastRenderedPageBreak/>
        <w:t xml:space="preserve">Table </w:t>
      </w:r>
      <w:r>
        <w:fldChar w:fldCharType="begin"/>
      </w:r>
      <w:r>
        <w:instrText xml:space="preserve"> SEQ Table \* ARABIC </w:instrText>
      </w:r>
      <w:r>
        <w:fldChar w:fldCharType="separate"/>
      </w:r>
      <w:r w:rsidR="00F61EB2">
        <w:rPr>
          <w:noProof/>
        </w:rPr>
        <w:t>3</w:t>
      </w:r>
      <w:r>
        <w:fldChar w:fldCharType="end"/>
      </w:r>
      <w:r>
        <w:t xml:space="preserve">: </w:t>
      </w:r>
      <w:r w:rsidRPr="00B04931">
        <w:t>Minimum T_delta_index (MAC CE)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277"/>
        <w:gridCol w:w="1833"/>
      </w:tblGrid>
      <w:tr w:rsidR="008037A3" w:rsidRPr="00C82FC4" w14:paraId="0378758B" w14:textId="77777777" w:rsidTr="00B66BF1">
        <w:trPr>
          <w:jc w:val="center"/>
        </w:trPr>
        <w:tc>
          <w:tcPr>
            <w:tcW w:w="0" w:type="auto"/>
            <w:tcBorders>
              <w:top w:val="nil"/>
              <w:left w:val="nil"/>
            </w:tcBorders>
            <w:shd w:val="clear" w:color="auto" w:fill="auto"/>
          </w:tcPr>
          <w:p w14:paraId="47379299" w14:textId="2F2A1E86" w:rsidR="008037A3" w:rsidRPr="00C82FC4" w:rsidRDefault="008037A3" w:rsidP="00DB6590">
            <w:pPr>
              <w:jc w:val="both"/>
              <w:rPr>
                <w:rFonts w:ascii="Calibri" w:hAnsi="Calibri" w:cs="Calibri"/>
              </w:rPr>
            </w:pPr>
          </w:p>
        </w:tc>
        <w:tc>
          <w:tcPr>
            <w:tcW w:w="0" w:type="auto"/>
            <w:shd w:val="clear" w:color="auto" w:fill="auto"/>
          </w:tcPr>
          <w:p w14:paraId="39FFC73B" w14:textId="414E3B43" w:rsidR="008037A3" w:rsidRPr="00C82FC4" w:rsidRDefault="008037A3" w:rsidP="00DB6590">
            <w:pPr>
              <w:jc w:val="both"/>
              <w:rPr>
                <w:rFonts w:ascii="Calibri" w:hAnsi="Calibri" w:cs="Calibri"/>
              </w:rPr>
            </w:pPr>
            <w:r>
              <w:rPr>
                <w:rFonts w:ascii="Calibri" w:hAnsi="Calibri" w:cs="Calibri"/>
              </w:rPr>
              <w:t>N_</w:t>
            </w:r>
            <w:proofErr w:type="gramStart"/>
            <w:r>
              <w:rPr>
                <w:rFonts w:ascii="Calibri" w:hAnsi="Calibri" w:cs="Calibri"/>
              </w:rPr>
              <w:t>TA</w:t>
            </w:r>
            <w:r w:rsidR="00160CAF">
              <w:rPr>
                <w:rFonts w:ascii="Calibri" w:hAnsi="Calibri" w:cs="Calibri"/>
              </w:rPr>
              <w:t>,</w:t>
            </w:r>
            <w:r>
              <w:rPr>
                <w:rFonts w:ascii="Calibri" w:hAnsi="Calibri" w:cs="Calibri"/>
              </w:rPr>
              <w:t>offset</w:t>
            </w:r>
            <w:proofErr w:type="gramEnd"/>
          </w:p>
        </w:tc>
        <w:tc>
          <w:tcPr>
            <w:tcW w:w="0" w:type="auto"/>
            <w:shd w:val="clear" w:color="auto" w:fill="auto"/>
          </w:tcPr>
          <w:p w14:paraId="248AFF7F" w14:textId="7D39A668" w:rsidR="008037A3" w:rsidRPr="00C82FC4" w:rsidRDefault="008037A3" w:rsidP="00DB6590">
            <w:pPr>
              <w:jc w:val="both"/>
              <w:rPr>
                <w:rFonts w:ascii="Calibri" w:hAnsi="Calibri" w:cs="Calibri"/>
              </w:rPr>
            </w:pPr>
            <w:r w:rsidRPr="00C82FC4">
              <w:rPr>
                <w:rFonts w:ascii="Calibri" w:hAnsi="Calibri" w:cs="Calibri"/>
              </w:rPr>
              <w:t>Min T_delta</w:t>
            </w:r>
            <w:r w:rsidR="00C23635">
              <w:rPr>
                <w:rFonts w:ascii="Calibri" w:hAnsi="Calibri" w:cs="Calibri"/>
              </w:rPr>
              <w:t>,index</w:t>
            </w:r>
          </w:p>
        </w:tc>
      </w:tr>
      <w:tr w:rsidR="008037A3" w:rsidRPr="00C82FC4" w14:paraId="2A0C26CA" w14:textId="77777777" w:rsidTr="00862C0B">
        <w:trPr>
          <w:jc w:val="center"/>
        </w:trPr>
        <w:tc>
          <w:tcPr>
            <w:tcW w:w="0" w:type="auto"/>
            <w:vMerge w:val="restart"/>
            <w:shd w:val="clear" w:color="auto" w:fill="auto"/>
          </w:tcPr>
          <w:p w14:paraId="3F421722" w14:textId="6A3EECE0" w:rsidR="008037A3" w:rsidRPr="00B66BF1" w:rsidRDefault="008037A3" w:rsidP="00DB6590">
            <w:pPr>
              <w:jc w:val="both"/>
              <w:rPr>
                <w:rFonts w:ascii="Calibri" w:hAnsi="Calibri" w:cs="Calibri"/>
              </w:rPr>
            </w:pPr>
            <w:r>
              <w:rPr>
                <w:rFonts w:ascii="Calibri" w:hAnsi="Calibri" w:cs="Calibri"/>
              </w:rPr>
              <w:t>FR1</w:t>
            </w:r>
          </w:p>
        </w:tc>
        <w:tc>
          <w:tcPr>
            <w:tcW w:w="0" w:type="auto"/>
            <w:shd w:val="clear" w:color="auto" w:fill="auto"/>
            <w:vAlign w:val="bottom"/>
          </w:tcPr>
          <w:p w14:paraId="657E51AF" w14:textId="5346CC1C" w:rsidR="008037A3" w:rsidRPr="00C82FC4" w:rsidDel="00B37B10" w:rsidRDefault="008037A3" w:rsidP="00DB6590">
            <w:pPr>
              <w:jc w:val="both"/>
              <w:rPr>
                <w:rFonts w:ascii="Calibri" w:hAnsi="Calibri" w:cs="Calibri"/>
                <w:color w:val="000000"/>
              </w:rPr>
            </w:pPr>
            <w:r>
              <w:rPr>
                <w:rFonts w:ascii="Calibri" w:hAnsi="Calibri" w:cs="Calibri"/>
                <w:color w:val="000000"/>
              </w:rPr>
              <w:t>25600</w:t>
            </w:r>
          </w:p>
        </w:tc>
        <w:tc>
          <w:tcPr>
            <w:tcW w:w="0" w:type="auto"/>
            <w:shd w:val="clear" w:color="auto" w:fill="auto"/>
          </w:tcPr>
          <w:p w14:paraId="3A109AB7" w14:textId="466498B0" w:rsidR="008037A3" w:rsidRPr="00C82FC4" w:rsidRDefault="008037A3" w:rsidP="00DB6590">
            <w:pPr>
              <w:jc w:val="both"/>
              <w:rPr>
                <w:rFonts w:ascii="Calibri" w:hAnsi="Calibri" w:cs="Calibri"/>
              </w:rPr>
            </w:pPr>
            <w:r>
              <w:rPr>
                <w:rFonts w:ascii="Calibri" w:hAnsi="Calibri" w:cs="Calibri"/>
                <w:color w:val="000000"/>
              </w:rPr>
              <w:t>1302</w:t>
            </w:r>
          </w:p>
        </w:tc>
      </w:tr>
      <w:tr w:rsidR="008037A3" w:rsidRPr="00C82FC4" w14:paraId="33326B4D" w14:textId="77777777" w:rsidTr="00862C0B">
        <w:trPr>
          <w:jc w:val="center"/>
        </w:trPr>
        <w:tc>
          <w:tcPr>
            <w:tcW w:w="0" w:type="auto"/>
            <w:vMerge/>
            <w:shd w:val="clear" w:color="auto" w:fill="auto"/>
          </w:tcPr>
          <w:p w14:paraId="2F38D1B9" w14:textId="04B4F0DE" w:rsidR="008037A3" w:rsidRPr="00C82FC4" w:rsidRDefault="008037A3" w:rsidP="00DB6590">
            <w:pPr>
              <w:jc w:val="both"/>
              <w:rPr>
                <w:rFonts w:ascii="Calibri" w:hAnsi="Calibri" w:cs="Calibri"/>
              </w:rPr>
            </w:pPr>
          </w:p>
        </w:tc>
        <w:tc>
          <w:tcPr>
            <w:tcW w:w="0" w:type="auto"/>
            <w:shd w:val="clear" w:color="auto" w:fill="auto"/>
            <w:vAlign w:val="bottom"/>
          </w:tcPr>
          <w:p w14:paraId="31D284D8" w14:textId="7747510F" w:rsidR="008037A3" w:rsidRPr="00C82FC4" w:rsidDel="00F94ED9" w:rsidRDefault="008037A3" w:rsidP="00DB6590">
            <w:pPr>
              <w:jc w:val="both"/>
              <w:rPr>
                <w:rFonts w:ascii="Calibri" w:hAnsi="Calibri" w:cs="Calibri"/>
              </w:rPr>
            </w:pPr>
            <w:r>
              <w:rPr>
                <w:rFonts w:ascii="Calibri" w:hAnsi="Calibri" w:cs="Calibri"/>
                <w:color w:val="000000"/>
              </w:rPr>
              <w:t>39926</w:t>
            </w:r>
          </w:p>
        </w:tc>
        <w:tc>
          <w:tcPr>
            <w:tcW w:w="0" w:type="auto"/>
            <w:shd w:val="clear" w:color="auto" w:fill="auto"/>
          </w:tcPr>
          <w:p w14:paraId="743F15C0" w14:textId="7346B976" w:rsidR="008037A3" w:rsidRPr="00C82FC4" w:rsidRDefault="008037A3" w:rsidP="00DB6590">
            <w:pPr>
              <w:jc w:val="both"/>
              <w:rPr>
                <w:rFonts w:ascii="Calibri" w:hAnsi="Calibri" w:cs="Calibri"/>
              </w:rPr>
            </w:pPr>
            <w:r>
              <w:rPr>
                <w:rFonts w:ascii="Calibri" w:hAnsi="Calibri" w:cs="Calibri"/>
              </w:rPr>
              <w:t>1413,9</w:t>
            </w:r>
          </w:p>
        </w:tc>
      </w:tr>
      <w:tr w:rsidR="008037A3" w:rsidRPr="00C82FC4" w14:paraId="7023A381" w14:textId="77777777" w:rsidTr="00862C0B">
        <w:trPr>
          <w:jc w:val="center"/>
        </w:trPr>
        <w:tc>
          <w:tcPr>
            <w:tcW w:w="0" w:type="auto"/>
            <w:shd w:val="clear" w:color="auto" w:fill="auto"/>
          </w:tcPr>
          <w:p w14:paraId="304B28E3" w14:textId="7926575D" w:rsidR="008037A3" w:rsidRPr="00C82FC4" w:rsidRDefault="008037A3" w:rsidP="00DB6590">
            <w:pPr>
              <w:jc w:val="both"/>
              <w:rPr>
                <w:rFonts w:ascii="Calibri" w:hAnsi="Calibri" w:cs="Calibri"/>
              </w:rPr>
            </w:pPr>
            <w:r>
              <w:rPr>
                <w:rFonts w:ascii="Calibri" w:hAnsi="Calibri" w:cs="Calibri"/>
              </w:rPr>
              <w:t>FR2</w:t>
            </w:r>
          </w:p>
        </w:tc>
        <w:tc>
          <w:tcPr>
            <w:tcW w:w="0" w:type="auto"/>
            <w:shd w:val="clear" w:color="auto" w:fill="auto"/>
            <w:vAlign w:val="bottom"/>
          </w:tcPr>
          <w:p w14:paraId="4E6C63FB" w14:textId="242B0B03" w:rsidR="008037A3" w:rsidRPr="00C82FC4" w:rsidDel="00F94ED9" w:rsidRDefault="0039537E" w:rsidP="00DB6590">
            <w:pPr>
              <w:jc w:val="both"/>
              <w:rPr>
                <w:rFonts w:ascii="Calibri" w:hAnsi="Calibri" w:cs="Calibri"/>
              </w:rPr>
            </w:pPr>
            <w:r w:rsidRPr="0039537E">
              <w:rPr>
                <w:rFonts w:ascii="Calibri" w:hAnsi="Calibri" w:cs="Calibri"/>
              </w:rPr>
              <w:t>13792</w:t>
            </w:r>
          </w:p>
        </w:tc>
        <w:tc>
          <w:tcPr>
            <w:tcW w:w="0" w:type="auto"/>
            <w:shd w:val="clear" w:color="auto" w:fill="auto"/>
          </w:tcPr>
          <w:p w14:paraId="2F447405" w14:textId="742207DC" w:rsidR="008037A3" w:rsidRPr="00C82FC4" w:rsidRDefault="000C39FF" w:rsidP="00DB6590">
            <w:pPr>
              <w:jc w:val="both"/>
              <w:rPr>
                <w:rFonts w:ascii="Calibri" w:hAnsi="Calibri" w:cs="Calibri"/>
              </w:rPr>
            </w:pPr>
            <w:r>
              <w:rPr>
                <w:rFonts w:ascii="Calibri" w:hAnsi="Calibri" w:cs="Calibri"/>
                <w:color w:val="000000"/>
              </w:rPr>
              <w:t>767,5</w:t>
            </w:r>
          </w:p>
        </w:tc>
      </w:tr>
    </w:tbl>
    <w:p w14:paraId="0EC218AC" w14:textId="77777777" w:rsidR="0039537E" w:rsidRDefault="0039537E" w:rsidP="00DB6590">
      <w:pPr>
        <w:jc w:val="both"/>
      </w:pPr>
    </w:p>
    <w:p w14:paraId="775B6641" w14:textId="68B22F18" w:rsidR="0039537E" w:rsidRDefault="0039537E" w:rsidP="00DB6590">
      <w:pPr>
        <w:pStyle w:val="Observation"/>
      </w:pPr>
      <w:bookmarkStart w:id="6" w:name="_Toc61903593"/>
      <w:r>
        <w:t>The minimum</w:t>
      </w:r>
      <w:r w:rsidRPr="0039537E">
        <w:t xml:space="preserve"> </w:t>
      </w:r>
      <w:r>
        <w:t xml:space="preserve">index </w:t>
      </w:r>
      <w:r w:rsidRPr="0039537E">
        <w:t xml:space="preserve">values </w:t>
      </w:r>
      <w:r>
        <w:t>for T_</w:t>
      </w:r>
      <w:proofErr w:type="gramStart"/>
      <w:r>
        <w:t>delta,index</w:t>
      </w:r>
      <w:proofErr w:type="gramEnd"/>
      <w:r>
        <w:t xml:space="preserve"> </w:t>
      </w:r>
      <w:r w:rsidRPr="0039537E">
        <w:t xml:space="preserve">are supported by current specification of </w:t>
      </w:r>
      <w:r>
        <w:t xml:space="preserve">the </w:t>
      </w:r>
      <w:r w:rsidRPr="0039537E">
        <w:t>T_delta MAC CE signaling format</w:t>
      </w:r>
      <w:r>
        <w:t>.</w:t>
      </w:r>
      <w:bookmarkEnd w:id="6"/>
    </w:p>
    <w:p w14:paraId="72652D6E" w14:textId="683F0BB2" w:rsidR="00822DA1" w:rsidRDefault="009E41BC" w:rsidP="00DB6590">
      <w:pPr>
        <w:jc w:val="both"/>
        <w:rPr>
          <w:iCs/>
        </w:rPr>
      </w:pPr>
      <w:r w:rsidRPr="003D3B13">
        <w:rPr>
          <w:iCs/>
        </w:rPr>
        <w:t>Some minimum values of T_</w:t>
      </w:r>
      <w:proofErr w:type="gramStart"/>
      <w:r w:rsidRPr="003D3B13">
        <w:rPr>
          <w:iCs/>
        </w:rPr>
        <w:t>delta,index</w:t>
      </w:r>
      <w:proofErr w:type="gramEnd"/>
      <w:r w:rsidRPr="003D3B13">
        <w:rPr>
          <w:iCs/>
        </w:rPr>
        <w:t xml:space="preserve"> do not turn out to be integer. We do not think that is a practical problem for different reason</w:t>
      </w:r>
      <w:r w:rsidR="00725036">
        <w:rPr>
          <w:iCs/>
        </w:rPr>
        <w:t>s</w:t>
      </w:r>
      <w:r w:rsidRPr="003D3B13">
        <w:rPr>
          <w:iCs/>
        </w:rPr>
        <w:t>. A first one is that the minimum T_</w:t>
      </w:r>
      <w:proofErr w:type="gramStart"/>
      <w:r w:rsidRPr="003D3B13">
        <w:rPr>
          <w:iCs/>
        </w:rPr>
        <w:t>delta,index</w:t>
      </w:r>
      <w:proofErr w:type="gramEnd"/>
      <w:r w:rsidRPr="003D3B13">
        <w:rPr>
          <w:iCs/>
        </w:rPr>
        <w:t xml:space="preserve"> is related to a </w:t>
      </w:r>
      <w:r w:rsidR="00572180" w:rsidRPr="003D3B13">
        <w:rPr>
          <w:iCs/>
        </w:rPr>
        <w:t>zero</w:t>
      </w:r>
      <w:r w:rsidRPr="003D3B13">
        <w:rPr>
          <w:iCs/>
        </w:rPr>
        <w:t xml:space="preserve"> ISD</w:t>
      </w:r>
      <w:r w:rsidR="00572180" w:rsidRPr="003D3B13">
        <w:rPr>
          <w:iCs/>
        </w:rPr>
        <w:t>, which is not a relevant assumption</w:t>
      </w:r>
      <w:r w:rsidRPr="003D3B13">
        <w:rPr>
          <w:iCs/>
        </w:rPr>
        <w:t>.</w:t>
      </w:r>
      <w:r w:rsidR="00572180" w:rsidRPr="003D3B13">
        <w:rPr>
          <w:iCs/>
        </w:rPr>
        <w:t xml:space="preserve"> Also, a</w:t>
      </w:r>
      <w:r w:rsidRPr="003D3B13">
        <w:rPr>
          <w:iCs/>
        </w:rPr>
        <w:t xml:space="preserve"> </w:t>
      </w:r>
      <w:r w:rsidR="00980C3C">
        <w:rPr>
          <w:iCs/>
        </w:rPr>
        <w:t>deviation</w:t>
      </w:r>
      <w:r w:rsidRPr="003D3B13">
        <w:rPr>
          <w:iCs/>
        </w:rPr>
        <w:t xml:space="preserve"> in T_delta,index by 0.1 for FR1 (0.5 for FR2) </w:t>
      </w:r>
      <w:r w:rsidR="00980C3C">
        <w:rPr>
          <w:iCs/>
        </w:rPr>
        <w:t>corresponds</w:t>
      </w:r>
      <w:r w:rsidRPr="003D3B13">
        <w:rPr>
          <w:iCs/>
        </w:rPr>
        <w:t xml:space="preserve"> to an inaccuracy of 0.1*64*Tc = 3,2ns (8ns in FR2), or equivalent</w:t>
      </w:r>
      <w:r w:rsidR="00980C3C">
        <w:rPr>
          <w:iCs/>
        </w:rPr>
        <w:t>ly</w:t>
      </w:r>
      <w:r w:rsidRPr="003D3B13">
        <w:rPr>
          <w:iCs/>
        </w:rPr>
        <w:t xml:space="preserve"> an ISD difference of only 1 meter </w:t>
      </w:r>
      <w:r w:rsidR="00572180" w:rsidRPr="003D3B13">
        <w:rPr>
          <w:iCs/>
        </w:rPr>
        <w:t xml:space="preserve">(2m in FR2) </w:t>
      </w:r>
      <w:r w:rsidR="00980C3C">
        <w:rPr>
          <w:iCs/>
        </w:rPr>
        <w:t>which</w:t>
      </w:r>
      <w:r w:rsidRPr="003D3B13">
        <w:rPr>
          <w:iCs/>
        </w:rPr>
        <w:t xml:space="preserve"> </w:t>
      </w:r>
      <w:r w:rsidR="00980C3C">
        <w:rPr>
          <w:iCs/>
        </w:rPr>
        <w:t xml:space="preserve">is </w:t>
      </w:r>
      <w:r w:rsidRPr="003D3B13">
        <w:rPr>
          <w:iCs/>
        </w:rPr>
        <w:t xml:space="preserve">too small to practically </w:t>
      </w:r>
      <w:r w:rsidR="00980C3C">
        <w:rPr>
          <w:iCs/>
        </w:rPr>
        <w:t xml:space="preserve">be </w:t>
      </w:r>
      <w:r w:rsidRPr="003D3B13">
        <w:rPr>
          <w:iCs/>
        </w:rPr>
        <w:t>determine</w:t>
      </w:r>
      <w:r w:rsidR="00980C3C">
        <w:rPr>
          <w:iCs/>
        </w:rPr>
        <w:t>d</w:t>
      </w:r>
      <w:r w:rsidRPr="003D3B13">
        <w:rPr>
          <w:iCs/>
        </w:rPr>
        <w:t xml:space="preserve">. </w:t>
      </w:r>
      <w:r w:rsidR="00572180" w:rsidRPr="003D3B13">
        <w:rPr>
          <w:iCs/>
        </w:rPr>
        <w:t>T</w:t>
      </w:r>
      <w:r w:rsidR="00822DA1" w:rsidRPr="003D3B13">
        <w:rPr>
          <w:iCs/>
        </w:rPr>
        <w:t>he timing difference between DL Tx and UL Rx for Case-6 and Case-7 depend on propagation delay which is analog</w:t>
      </w:r>
      <w:r w:rsidR="00572180" w:rsidRPr="003D3B13">
        <w:rPr>
          <w:iCs/>
        </w:rPr>
        <w:t xml:space="preserve"> in its nature anyway</w:t>
      </w:r>
      <w:r w:rsidR="00822DA1" w:rsidRPr="003D3B13">
        <w:rPr>
          <w:iCs/>
        </w:rPr>
        <w:t xml:space="preserve"> – </w:t>
      </w:r>
      <w:r w:rsidR="00572180" w:rsidRPr="003D3B13">
        <w:rPr>
          <w:iCs/>
        </w:rPr>
        <w:t>it does not follow</w:t>
      </w:r>
      <w:r w:rsidR="00822DA1" w:rsidRPr="003D3B13">
        <w:rPr>
          <w:iCs/>
        </w:rPr>
        <w:t xml:space="preserve"> quantized steps of what could be controlled by T_</w:t>
      </w:r>
      <w:proofErr w:type="gramStart"/>
      <w:r w:rsidR="00822DA1" w:rsidRPr="003D3B13">
        <w:rPr>
          <w:iCs/>
        </w:rPr>
        <w:t>delta,index</w:t>
      </w:r>
      <w:proofErr w:type="gramEnd"/>
      <w:r w:rsidR="00822DA1" w:rsidRPr="003D3B13">
        <w:rPr>
          <w:iCs/>
        </w:rPr>
        <w:t>.</w:t>
      </w:r>
    </w:p>
    <w:p w14:paraId="5CBBC7F7" w14:textId="29C88343" w:rsidR="00A124BB" w:rsidRDefault="00C233FE" w:rsidP="00E56C26">
      <w:pPr>
        <w:pStyle w:val="Heading2"/>
      </w:pPr>
      <w:bookmarkStart w:id="7" w:name="_Ref61872310"/>
      <w:r>
        <w:t>Case-7</w:t>
      </w:r>
      <w:bookmarkEnd w:id="7"/>
    </w:p>
    <w:p w14:paraId="0C605B1D" w14:textId="2A0FB819" w:rsidR="00F62D1B" w:rsidRDefault="00E51641" w:rsidP="00DB6590">
      <w:pPr>
        <w:jc w:val="both"/>
      </w:pPr>
      <w:r>
        <w:t xml:space="preserve">The right side of </w:t>
      </w:r>
      <w:r w:rsidR="00E8021E">
        <w:t xml:space="preserve">Figure 3 depicts </w:t>
      </w:r>
      <w:r w:rsidR="00FF7740">
        <w:t xml:space="preserve">a timing configuration in which an IAB-node N operates in Case-7. </w:t>
      </w:r>
      <w:r>
        <w:t>For Case-6, the question was</w:t>
      </w:r>
      <w:r w:rsidR="00FF7740">
        <w:t xml:space="preserve"> whether there is support for the parent node P to properly signal a T_</w:t>
      </w:r>
      <w:proofErr w:type="gramStart"/>
      <w:r w:rsidR="00FF7740">
        <w:t>delta,index</w:t>
      </w:r>
      <w:proofErr w:type="gramEnd"/>
      <w:r w:rsidR="00FF7740">
        <w:t xml:space="preserve"> to the IBA-node N</w:t>
      </w:r>
      <w:r w:rsidR="00D27578" w:rsidRPr="00D27578">
        <w:t xml:space="preserve"> </w:t>
      </w:r>
      <w:r w:rsidR="00D27578">
        <w:t>(if IAB-node N operates in Case-6)</w:t>
      </w:r>
      <w:r>
        <w:t>. For Case-7</w:t>
      </w:r>
      <w:r w:rsidR="00FF7740">
        <w:t>,</w:t>
      </w:r>
      <w:r w:rsidR="00FF7740" w:rsidDel="00E51641">
        <w:t xml:space="preserve"> </w:t>
      </w:r>
      <w:r w:rsidR="00FF7740">
        <w:t xml:space="preserve">the question </w:t>
      </w:r>
      <w:r>
        <w:t xml:space="preserve">is instead </w:t>
      </w:r>
      <w:r w:rsidR="00FF7740">
        <w:t>shifted</w:t>
      </w:r>
      <w:r w:rsidR="00D27578" w:rsidRPr="00D27578">
        <w:t xml:space="preserve"> </w:t>
      </w:r>
      <w:r w:rsidR="00FF7740">
        <w:t>to whether the IAB-node N, operatin</w:t>
      </w:r>
      <w:r>
        <w:t>g</w:t>
      </w:r>
      <w:r w:rsidR="00FF7740">
        <w:t xml:space="preserve"> in Case-7, can signal </w:t>
      </w:r>
      <w:r>
        <w:t xml:space="preserve">a meaningful T_delta,index </w:t>
      </w:r>
      <w:r w:rsidR="00FF7740">
        <w:t>to its child IAB-node C</w:t>
      </w:r>
      <w:r>
        <w:t>,</w:t>
      </w:r>
      <w:r w:rsidR="00FF7740">
        <w:t xml:space="preserve"> </w:t>
      </w:r>
      <w:r>
        <w:t xml:space="preserve">in order </w:t>
      </w:r>
      <w:r w:rsidR="00FF7740">
        <w:t xml:space="preserve">for the child IAB-node C to </w:t>
      </w:r>
      <w:r w:rsidR="00D27578" w:rsidRPr="00D27578">
        <w:t xml:space="preserve">estimate </w:t>
      </w:r>
      <w:r w:rsidR="00D27578">
        <w:t xml:space="preserve">propagation delay and </w:t>
      </w:r>
      <w:r w:rsidR="00FF7740">
        <w:t>establish a synchronized DL Tx timing.</w:t>
      </w:r>
    </w:p>
    <w:p w14:paraId="450A501E" w14:textId="77777777" w:rsidR="00F1184B" w:rsidRDefault="00FF7740" w:rsidP="00DB6590">
      <w:pPr>
        <w:keepNext/>
        <w:jc w:val="both"/>
      </w:pPr>
      <w:r w:rsidRPr="00FF7740">
        <w:rPr>
          <w:noProof/>
        </w:rPr>
        <w:lastRenderedPageBreak/>
        <w:drawing>
          <wp:inline distT="0" distB="0" distL="0" distR="0" wp14:anchorId="72B38E84" wp14:editId="0503DC46">
            <wp:extent cx="6120000" cy="3528000"/>
            <wp:effectExtent l="0" t="0" r="1905"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000" cy="3528000"/>
                    </a:xfrm>
                    <a:prstGeom prst="rect">
                      <a:avLst/>
                    </a:prstGeom>
                  </pic:spPr>
                </pic:pic>
              </a:graphicData>
            </a:graphic>
          </wp:inline>
        </w:drawing>
      </w:r>
    </w:p>
    <w:p w14:paraId="7A5AA1BD" w14:textId="6C5605BF" w:rsidR="00006BFD" w:rsidRDefault="00F1184B" w:rsidP="00DB6590">
      <w:pPr>
        <w:pStyle w:val="Caption"/>
        <w:jc w:val="both"/>
      </w:pPr>
      <w:bookmarkStart w:id="8" w:name="_Ref61696395"/>
      <w:r>
        <w:t xml:space="preserve">Figure </w:t>
      </w:r>
      <w:r>
        <w:fldChar w:fldCharType="begin"/>
      </w:r>
      <w:r>
        <w:instrText xml:space="preserve"> SEQ Figure \* ARABIC </w:instrText>
      </w:r>
      <w:r>
        <w:fldChar w:fldCharType="separate"/>
      </w:r>
      <w:r w:rsidR="00F61EB2">
        <w:rPr>
          <w:noProof/>
        </w:rPr>
        <w:t>3</w:t>
      </w:r>
      <w:r>
        <w:fldChar w:fldCharType="end"/>
      </w:r>
      <w:bookmarkEnd w:id="8"/>
      <w:r w:rsidRPr="00F1184B">
        <w:t xml:space="preserve">: </w:t>
      </w:r>
      <w:r>
        <w:rPr>
          <w:lang w:eastAsia="ja-JP"/>
        </w:rPr>
        <w:t>Timing</w:t>
      </w:r>
      <w:r>
        <w:t xml:space="preserve"> </w:t>
      </w:r>
      <w:r w:rsidRPr="00223656">
        <w:t>relations</w:t>
      </w:r>
      <w:r>
        <w:t xml:space="preserve"> assuming </w:t>
      </w:r>
      <w:r w:rsidRPr="00223656">
        <w:t>IAB-</w:t>
      </w:r>
      <w:r>
        <w:t xml:space="preserve">node N is </w:t>
      </w:r>
      <w:r w:rsidRPr="00223656">
        <w:t>ope</w:t>
      </w:r>
      <w:r>
        <w:t xml:space="preserve">rating in Case-6 (left) and </w:t>
      </w:r>
      <w:r w:rsidRPr="00223656">
        <w:t>Case</w:t>
      </w:r>
      <w:r>
        <w:t>-7 (right)</w:t>
      </w:r>
      <w:r w:rsidRPr="00223656">
        <w:t xml:space="preserve"> </w:t>
      </w:r>
      <w:r>
        <w:t>timing configuration.</w:t>
      </w:r>
    </w:p>
    <w:p w14:paraId="08FEAA1C" w14:textId="77777777" w:rsidR="00223656" w:rsidRDefault="00223656" w:rsidP="00DB6590">
      <w:pPr>
        <w:jc w:val="both"/>
      </w:pPr>
    </w:p>
    <w:p w14:paraId="31E0A26E" w14:textId="30035136" w:rsidR="00F1184B" w:rsidRDefault="00BF0CC0" w:rsidP="00DB6590">
      <w:pPr>
        <w:jc w:val="both"/>
      </w:pPr>
      <w:r>
        <w:t>The value T_</w:t>
      </w:r>
      <w:proofErr w:type="gramStart"/>
      <w:r>
        <w:t>delta,index</w:t>
      </w:r>
      <w:proofErr w:type="gramEnd"/>
      <w:r>
        <w:t xml:space="preserve"> that an IAB-node provides to its child IAB-node depends </w:t>
      </w:r>
      <w:r w:rsidR="00B41471">
        <w:t xml:space="preserve">solely </w:t>
      </w:r>
      <w:r>
        <w:t>on the IAB-node</w:t>
      </w:r>
      <w:r w:rsidR="00F1184B" w:rsidRPr="00F1184B">
        <w:t>’s</w:t>
      </w:r>
      <w:r>
        <w:t xml:space="preserve"> relation </w:t>
      </w:r>
      <w:r w:rsidR="00B41471">
        <w:t>between</w:t>
      </w:r>
      <w:r>
        <w:t xml:space="preserve"> its IAB-DU UL Rx and DL Tx timing. </w:t>
      </w:r>
      <w:r w:rsidR="00FF7740">
        <w:t>Observing</w:t>
      </w:r>
      <w:r>
        <w:t xml:space="preserve"> IAB-node N’s UL Rx timing, it does not depend on any child BH link properties, but rather on the propagation delay on its parent BH link, T_PN. From that, one c</w:t>
      </w:r>
      <w:r w:rsidR="00B41471">
        <w:t>an</w:t>
      </w:r>
      <w:r>
        <w:t xml:space="preserve"> conclude that T_</w:t>
      </w:r>
      <w:proofErr w:type="gramStart"/>
      <w:r>
        <w:t>delta,index</w:t>
      </w:r>
      <w:proofErr w:type="gramEnd"/>
      <w:r>
        <w:t xml:space="preserve"> requirements to support OTA sync in case of IAB-nodes operating in Case-7 are the same as for Case-6. A more formal derivation could be, as for Case-6, by observing the child IAB-node’s TA as function of propagation delays. According to </w:t>
      </w:r>
      <w:r w:rsidR="00F1184B">
        <w:fldChar w:fldCharType="begin"/>
      </w:r>
      <w:r w:rsidR="00F1184B">
        <w:instrText xml:space="preserve"> REF _Ref61696395 \h </w:instrText>
      </w:r>
      <w:r w:rsidR="00DB6590">
        <w:instrText xml:space="preserve"> \* MERGEFORMAT </w:instrText>
      </w:r>
      <w:r w:rsidR="00F1184B">
        <w:fldChar w:fldCharType="separate"/>
      </w:r>
      <w:r w:rsidR="00F61EB2">
        <w:t xml:space="preserve">Figure </w:t>
      </w:r>
      <w:r w:rsidR="00F61EB2">
        <w:rPr>
          <w:noProof/>
        </w:rPr>
        <w:t>3</w:t>
      </w:r>
      <w:r w:rsidR="00F1184B">
        <w:fldChar w:fldCharType="end"/>
      </w:r>
      <w:r>
        <w:t>, it can be determined that TA is twice the child BH link propagation delay, T_NC, reduced by the parent BH link propagation delay, T_PN. Therefore,</w:t>
      </w:r>
    </w:p>
    <w:p w14:paraId="29B64210" w14:textId="59E6873B" w:rsidR="00621231" w:rsidRPr="00F1184B" w:rsidRDefault="0008505D" w:rsidP="00DB6590">
      <w:pPr>
        <w:jc w:val="both"/>
        <w:rPr>
          <w:rFonts w:eastAsiaTheme="minorEastAsia"/>
        </w:rPr>
      </w:pPr>
      <m:oMathPara>
        <m:oMath>
          <m:r>
            <m:rPr>
              <m:sty m:val="p"/>
            </m:rPr>
            <w:rPr>
              <w:rFonts w:ascii="Cambria Math" w:hAnsi="Cambria Math"/>
            </w:rPr>
            <m:t>TA=2⋅</m:t>
          </m:r>
          <m:sSub>
            <m:sSubPr>
              <m:ctrlPr>
                <w:rPr>
                  <w:rFonts w:ascii="Cambria Math" w:hAnsi="Cambria Math"/>
                  <w:iCs/>
                </w:rPr>
              </m:ctrlPr>
            </m:sSubPr>
            <m:e>
              <m:r>
                <w:rPr>
                  <w:rFonts w:ascii="Cambria Math" w:hAnsi="Cambria Math"/>
                </w:rPr>
                <m:t>T</m:t>
              </m:r>
            </m:e>
            <m:sub>
              <m:r>
                <m:rPr>
                  <m:sty m:val="p"/>
                </m:rPr>
                <w:rPr>
                  <w:rFonts w:ascii="Cambria Math" w:hAnsi="Cambria Math"/>
                </w:rPr>
                <m:t>NC</m:t>
              </m:r>
            </m:sub>
          </m:sSub>
          <m: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PN</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p w14:paraId="1B05A171" w14:textId="179B7D5E" w:rsidR="00F1184B" w:rsidRPr="00621231" w:rsidRDefault="00C97704" w:rsidP="00DB6590">
      <w:pPr>
        <w:jc w:val="both"/>
      </w:pPr>
      <m:oMathPara>
        <m:oMath>
          <m:r>
            <m:rPr>
              <m:sty m:val="p"/>
            </m:rPr>
            <w:rPr>
              <w:rFonts w:ascii="Cambria Math" w:hAnsi="Cambria Math"/>
            </w:rPr>
            <m:t>⇔</m:t>
          </m:r>
        </m:oMath>
      </m:oMathPara>
    </w:p>
    <w:p w14:paraId="2D480EEF" w14:textId="2BE0CFFB" w:rsidR="00F1184B" w:rsidRPr="00EE3B64" w:rsidRDefault="00EF11C3" w:rsidP="00DB6590">
      <w:pPr>
        <w:jc w:val="both"/>
        <w:rPr>
          <w:rFonts w:eastAsiaTheme="minorEastAsia"/>
        </w:rP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2⋅</m:t>
              </m:r>
              <m:sSub>
                <m:sSubPr>
                  <m:ctrlPr>
                    <w:rPr>
                      <w:rFonts w:ascii="Cambria Math" w:hAnsi="Cambria Math"/>
                      <w:iCs/>
                    </w:rPr>
                  </m:ctrlPr>
                </m:sSubPr>
                <m:e>
                  <m:r>
                    <w:rPr>
                      <w:rFonts w:ascii="Cambria Math" w:hAnsi="Cambria Math"/>
                    </w:rPr>
                    <m:t>T</m:t>
                  </m:r>
                </m:e>
                <m:sub>
                  <m:r>
                    <m:rPr>
                      <m:sty m:val="p"/>
                    </m:rPr>
                    <w:rPr>
                      <w:rFonts w:ascii="Cambria Math" w:hAnsi="Cambria Math"/>
                    </w:rPr>
                    <m:t>NC</m:t>
                  </m:r>
                </m:sub>
              </m:sSub>
              <m: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PN</m:t>
                  </m:r>
                </m:sub>
              </m:sSub>
              <m:ctrlPr>
                <w:rPr>
                  <w:rFonts w:ascii="Cambria Math" w:hAnsi="Cambria Math"/>
                </w:rPr>
              </m:ctrlPr>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oMath>
      </m:oMathPara>
    </w:p>
    <w:p w14:paraId="506C9E17" w14:textId="741039E1" w:rsidR="00F1184B" w:rsidRPr="00C54834" w:rsidRDefault="00621231" w:rsidP="00DB6590">
      <w:pPr>
        <w:jc w:val="both"/>
      </w:pPr>
      <w:r w:rsidRPr="00C54834">
        <w:t>Putting this N_TA into the formula for estimating T_PN results in</w:t>
      </w:r>
    </w:p>
    <w:p w14:paraId="5DBB5AE0" w14:textId="62B50B63" w:rsidR="00F1184B" w:rsidRPr="00EE3B64" w:rsidRDefault="00EF11C3" w:rsidP="00DB6590">
      <w:pPr>
        <w:jc w:val="both"/>
        <w:rPr>
          <w:rFonts w:eastAsiaTheme="minorEastAsia"/>
        </w:rPr>
      </w:pPr>
      <m:oMathPara>
        <m:oMath>
          <m:sSub>
            <m:sSubPr>
              <m:ctrlPr>
                <w:rPr>
                  <w:rFonts w:ascii="Cambria Math" w:hAnsi="Cambria Math"/>
                  <w:iCs/>
                </w:rPr>
              </m:ctrlPr>
            </m:sSubPr>
            <m:e>
              <m:r>
                <w:rPr>
                  <w:rFonts w:ascii="Cambria Math" w:hAnsi="Cambria Math"/>
                </w:rPr>
                <m:t>T</m:t>
              </m:r>
            </m:e>
            <m:sub>
              <m:r>
                <m:rPr>
                  <m:sty m:val="p"/>
                </m:rPr>
                <w:rPr>
                  <w:rFonts w:ascii="Cambria Math" w:hAnsi="Cambria Math"/>
                </w:rPr>
                <m:t>NC</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0.5 </m:t>
              </m:r>
              <m:d>
                <m:dPr>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iCs/>
                            </w:rPr>
                          </m:ctrlPr>
                        </m:sSubPr>
                        <m:e>
                          <m:r>
                            <w:rPr>
                              <w:rFonts w:ascii="Cambria Math" w:hAnsi="Cambria Math"/>
                            </w:rPr>
                            <m:t>T</m:t>
                          </m:r>
                        </m:e>
                        <m:sub>
                          <m:r>
                            <m:rPr>
                              <m:sty m:val="p"/>
                            </m:rPr>
                            <w:rPr>
                              <w:rFonts w:ascii="Cambria Math" w:hAnsi="Cambria Math"/>
                            </w:rPr>
                            <m:t>NC</m:t>
                          </m:r>
                        </m:sub>
                      </m:sSub>
                      <m: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PN</m:t>
                          </m:r>
                        </m:sub>
                      </m:sSub>
                      <m:ctrlPr>
                        <w:rPr>
                          <w:rFonts w:ascii="Cambria Math" w:hAnsi="Cambria Math"/>
                          <w:i/>
                        </w:rPr>
                      </m:ctrlPr>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delta</m:t>
                  </m:r>
                </m:sub>
              </m:sSub>
              <m:r>
                <m:rPr>
                  <m:sty m:val="p"/>
                </m:rPr>
                <w:rPr>
                  <w:rFonts w:ascii="Cambria Math" w:hAnsi="Cambria Math"/>
                </w:rPr>
                <m:t>+</m:t>
              </m:r>
              <m:r>
                <w:rPr>
                  <w:rFonts w:ascii="Cambria Math" w:hAnsi="Cambria Math"/>
                </w:rPr>
                <m:t>G</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delta,index</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m:oMathPara>
    </w:p>
    <w:p w14:paraId="67B740D1" w14:textId="1136761F" w:rsidR="00F1184B" w:rsidRPr="00C54834" w:rsidRDefault="00621231" w:rsidP="00DB6590">
      <w:pPr>
        <w:jc w:val="both"/>
      </w:pPr>
      <w:r>
        <w:t>which, a</w:t>
      </w:r>
      <w:r w:rsidRPr="00C54834">
        <w:t xml:space="preserve">fter minor manipulation, </w:t>
      </w:r>
      <w:r>
        <w:t>results in the same relation as for Case-6</w:t>
      </w:r>
      <w:r w:rsidR="00C97704">
        <w:t>,</w:t>
      </w:r>
    </w:p>
    <w:p w14:paraId="51A5377F" w14:textId="30C17E0C" w:rsidR="00621231" w:rsidRPr="00C54834" w:rsidRDefault="00EF11C3" w:rsidP="00DB6590">
      <w:pPr>
        <w:jc w:val="both"/>
      </w:pPr>
      <m:oMathPara>
        <m:oMath>
          <m:sSub>
            <m:sSubPr>
              <m:ctrlPr>
                <w:rPr>
                  <w:rFonts w:ascii="Cambria Math" w:hAnsi="Cambria Math"/>
                </w:rPr>
              </m:ctrlPr>
            </m:sSubPr>
            <m:e>
              <m:r>
                <w:rPr>
                  <w:rFonts w:ascii="Cambria Math" w:hAnsi="Cambria Math"/>
                </w:rPr>
                <m:t>T</m:t>
              </m:r>
            </m:e>
            <m:sub>
              <m:r>
                <m:rPr>
                  <m:sty m:val="p"/>
                </m:rPr>
                <w:rPr>
                  <w:rFonts w:ascii="Cambria Math" w:hAnsi="Cambria Math"/>
                </w:rPr>
                <m:t>delta,index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G</m:t>
              </m:r>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0.5⋅</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delta</m:t>
                  </m:r>
                </m:sub>
              </m:sSub>
            </m:e>
          </m:d>
        </m:oMath>
      </m:oMathPara>
    </w:p>
    <w:p w14:paraId="306D0B0F" w14:textId="5D2F211A" w:rsidR="00621231" w:rsidRDefault="00F1184B" w:rsidP="00DB6590">
      <w:pPr>
        <w:jc w:val="both"/>
      </w:pPr>
      <w:r w:rsidRPr="00F1184B">
        <w:t>Compar</w:t>
      </w:r>
      <w:r w:rsidR="00C97704">
        <w:t>e</w:t>
      </w:r>
      <w:r w:rsidR="00E91F48">
        <w:t>d</w:t>
      </w:r>
      <w:r>
        <w:t xml:space="preserve"> to the relation we derived for Case-6, t</w:t>
      </w:r>
      <w:r w:rsidR="00621231">
        <w:t>he same dependencies on IAB-network propagation delays and requirements on T_delta,index apply for Case-6 and Case-7 timing configurations.</w:t>
      </w:r>
      <w:r w:rsidR="007A49F8">
        <w:br/>
        <w:t xml:space="preserve">Case-7 has the same minimum T_delta,index as in Case-6, as given </w:t>
      </w:r>
      <w:r w:rsidR="00FC38CC">
        <w:t>by</w:t>
      </w:r>
      <w:r w:rsidR="007A49F8">
        <w:t xml:space="preserve"> Table 3.</w:t>
      </w:r>
    </w:p>
    <w:p w14:paraId="5C7051CA" w14:textId="72F8C26B" w:rsidR="0082645B" w:rsidRDefault="007A49F8" w:rsidP="00DB6590">
      <w:pPr>
        <w:pStyle w:val="Observation"/>
      </w:pPr>
      <w:bookmarkStart w:id="9" w:name="_Toc61903594"/>
      <w:r w:rsidRPr="007A49F8">
        <w:lastRenderedPageBreak/>
        <w:t>The same dependencies on IAB-network propagation delays and requirements on T_</w:t>
      </w:r>
      <w:proofErr w:type="gramStart"/>
      <w:r w:rsidRPr="007A49F8">
        <w:t>delta,index</w:t>
      </w:r>
      <w:proofErr w:type="gramEnd"/>
      <w:r w:rsidRPr="007A49F8">
        <w:t xml:space="preserve"> apply for Case-6 and Case-7 timing configurations</w:t>
      </w:r>
      <w:r>
        <w:t>.</w:t>
      </w:r>
      <w:bookmarkEnd w:id="9"/>
    </w:p>
    <w:p w14:paraId="24A85BE2" w14:textId="20163750" w:rsidR="00974779" w:rsidRDefault="00974779" w:rsidP="00E56C26">
      <w:pPr>
        <w:pStyle w:val="Heading2"/>
      </w:pPr>
      <w:r>
        <w:t xml:space="preserve">Discussion about </w:t>
      </w:r>
      <w:r w:rsidR="00BD10B0">
        <w:t xml:space="preserve">the Range of </w:t>
      </w:r>
      <w:r>
        <w:t>T_</w:t>
      </w:r>
      <w:proofErr w:type="gramStart"/>
      <w:r>
        <w:t>delta,index</w:t>
      </w:r>
      <w:proofErr w:type="gramEnd"/>
    </w:p>
    <w:p w14:paraId="07871624" w14:textId="069CD3E0" w:rsidR="00974779" w:rsidRDefault="00974779" w:rsidP="00DB6590">
      <w:pPr>
        <w:jc w:val="both"/>
      </w:pPr>
      <w:r>
        <w:fldChar w:fldCharType="begin"/>
      </w:r>
      <w:r w:rsidRPr="002516E1">
        <w:instrText xml:space="preserve"> REF _Ref61699625 \h </w:instrText>
      </w:r>
      <w:r w:rsidR="00DB6590">
        <w:instrText xml:space="preserve"> \* MERGEFORMAT </w:instrText>
      </w:r>
      <w:r>
        <w:fldChar w:fldCharType="separate"/>
      </w:r>
      <w:r w:rsidR="00F61EB2">
        <w:t xml:space="preserve">Figure </w:t>
      </w:r>
      <w:r w:rsidR="00F61EB2">
        <w:rPr>
          <w:noProof/>
        </w:rPr>
        <w:t>4</w:t>
      </w:r>
      <w:r>
        <w:fldChar w:fldCharType="end"/>
      </w:r>
      <w:r w:rsidRPr="002516E1">
        <w:t xml:space="preserve"> provides </w:t>
      </w:r>
      <w:r w:rsidR="00200072">
        <w:t xml:space="preserve">an </w:t>
      </w:r>
      <w:r w:rsidRPr="002516E1">
        <w:t xml:space="preserve">overview </w:t>
      </w:r>
      <w:r w:rsidR="00200072">
        <w:t xml:space="preserve">of </w:t>
      </w:r>
      <w:r w:rsidRPr="002516E1">
        <w:t>what kind of range</w:t>
      </w:r>
      <w:r w:rsidDel="00200072">
        <w:t xml:space="preserve"> </w:t>
      </w:r>
      <w:r w:rsidRPr="005305E3" w:rsidDel="00200072">
        <w:t>of</w:t>
      </w:r>
      <w:r w:rsidRPr="005305E3">
        <w:t xml:space="preserve"> </w:t>
      </w:r>
      <w:r>
        <w:t>T_</w:t>
      </w:r>
      <w:proofErr w:type="gramStart"/>
      <w:r>
        <w:t>delta,index</w:t>
      </w:r>
      <w:proofErr w:type="gramEnd"/>
      <w:r>
        <w:t xml:space="preserve"> </w:t>
      </w:r>
      <w:r w:rsidR="00200072">
        <w:t>is</w:t>
      </w:r>
      <w:r>
        <w:t xml:space="preserve"> required </w:t>
      </w:r>
      <w:r w:rsidR="00200072">
        <w:t>as a function of</w:t>
      </w:r>
      <w:r>
        <w:t xml:space="preserve"> parent BH link propagation delay for FR1 and FR2</w:t>
      </w:r>
      <w:r w:rsidR="00200072">
        <w:t>, respectively</w:t>
      </w:r>
      <w:r>
        <w:t>. One can observe that for FR2 a distance of about 2km can be assumed with T_</w:t>
      </w:r>
      <w:proofErr w:type="gramStart"/>
      <w:r>
        <w:t>delta,index</w:t>
      </w:r>
      <w:proofErr w:type="gramEnd"/>
      <w:r>
        <w:t xml:space="preserve"> still remaining in a range that is already defined in current specification (i.e. maximum valid T_delta,index being 1199). Actually, with a maximum T_delta,index of 1199 the parent BH link propagation can be up to 4,2km.</w:t>
      </w:r>
    </w:p>
    <w:p w14:paraId="2CCA0BD2" w14:textId="44B0EF3A" w:rsidR="00974779" w:rsidRDefault="00974779" w:rsidP="00D26273">
      <w:r>
        <w:t>One can also observe that for FR1 the currently valid maximum T_</w:t>
      </w:r>
      <w:proofErr w:type="gramStart"/>
      <w:r>
        <w:t>delta,index</w:t>
      </w:r>
      <w:proofErr w:type="gramEnd"/>
      <w:r>
        <w:t xml:space="preserve"> of 1199 is not sufficient, </w:t>
      </w:r>
      <w:r w:rsidR="00200072">
        <w:t xml:space="preserve">not </w:t>
      </w:r>
      <w:r>
        <w:t>even for zero propagation delay.</w:t>
      </w:r>
    </w:p>
    <w:p w14:paraId="1BA44210" w14:textId="14D18683" w:rsidR="00974779" w:rsidRDefault="00974779" w:rsidP="00DB6590">
      <w:pPr>
        <w:pStyle w:val="Observation"/>
        <w:keepNext/>
      </w:pPr>
      <w:bookmarkStart w:id="10" w:name="_Toc61903595"/>
      <w:r w:rsidRPr="00427DBB">
        <w:t xml:space="preserve">For FR1, </w:t>
      </w:r>
      <w:r>
        <w:t>the currently specified (Rel-16) valid maximum T_</w:t>
      </w:r>
      <w:proofErr w:type="gramStart"/>
      <w:r>
        <w:t>delta,index</w:t>
      </w:r>
      <w:proofErr w:type="gramEnd"/>
      <w:r>
        <w:t xml:space="preserve"> of 1199 is not sufficient for the estimation of propagation delays in Case-6 and Case-7.</w:t>
      </w:r>
      <w:bookmarkEnd w:id="10"/>
    </w:p>
    <w:p w14:paraId="11399508" w14:textId="04525963" w:rsidR="00F5005F" w:rsidRDefault="00F5005F" w:rsidP="00DB6590">
      <w:pPr>
        <w:keepNext/>
        <w:jc w:val="both"/>
      </w:pPr>
      <w:r w:rsidRPr="00F5005F">
        <w:rPr>
          <w:noProof/>
        </w:rPr>
        <w:drawing>
          <wp:inline distT="0" distB="0" distL="0" distR="0" wp14:anchorId="663BEBB3" wp14:editId="2E6857CF">
            <wp:extent cx="6120765" cy="279400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794000"/>
                    </a:xfrm>
                    <a:prstGeom prst="rect">
                      <a:avLst/>
                    </a:prstGeom>
                  </pic:spPr>
                </pic:pic>
              </a:graphicData>
            </a:graphic>
          </wp:inline>
        </w:drawing>
      </w:r>
    </w:p>
    <w:p w14:paraId="7D2F80E2" w14:textId="4CEA2ADA" w:rsidR="0039537E" w:rsidRDefault="007A49F8" w:rsidP="00C4259C">
      <w:pPr>
        <w:pStyle w:val="Caption"/>
        <w:jc w:val="center"/>
        <w:rPr>
          <w:iCs/>
          <w:lang w:eastAsia="ja-JP"/>
        </w:rPr>
      </w:pPr>
      <w:bookmarkStart w:id="11" w:name="_Ref61699625"/>
      <w:r>
        <w:t xml:space="preserve">Figure </w:t>
      </w:r>
      <w:r>
        <w:fldChar w:fldCharType="begin"/>
      </w:r>
      <w:r>
        <w:instrText xml:space="preserve"> SEQ Figure \* ARABIC </w:instrText>
      </w:r>
      <w:r>
        <w:fldChar w:fldCharType="separate"/>
      </w:r>
      <w:r w:rsidR="00F61EB2">
        <w:rPr>
          <w:noProof/>
        </w:rPr>
        <w:t>4</w:t>
      </w:r>
      <w:r>
        <w:fldChar w:fldCharType="end"/>
      </w:r>
      <w:bookmarkEnd w:id="11"/>
      <w:r>
        <w:t>: T_</w:t>
      </w:r>
      <w:proofErr w:type="gramStart"/>
      <w:r>
        <w:t>delta,index</w:t>
      </w:r>
      <w:proofErr w:type="gramEnd"/>
      <w:r>
        <w:t xml:space="preserve"> over parent BH link </w:t>
      </w:r>
      <w:r w:rsidR="006F2EE7">
        <w:t>dis</w:t>
      </w:r>
      <w:r w:rsidR="006267DC">
        <w:t>tance</w:t>
      </w:r>
      <w:r>
        <w:t xml:space="preserve"> for FR1 (left) and FR2 (right)</w:t>
      </w:r>
      <w:r w:rsidR="00C4259C">
        <w:t>.</w:t>
      </w:r>
    </w:p>
    <w:p w14:paraId="64D2B186" w14:textId="3981509D" w:rsidR="007A49F8" w:rsidRDefault="007A49F8" w:rsidP="00DB6590">
      <w:pPr>
        <w:jc w:val="both"/>
      </w:pPr>
    </w:p>
    <w:p w14:paraId="40EA38AA" w14:textId="600AE179" w:rsidR="00C035F7" w:rsidRPr="006A1110" w:rsidRDefault="00C035F7" w:rsidP="00DB6590">
      <w:pPr>
        <w:jc w:val="both"/>
        <w:rPr>
          <w:iCs/>
        </w:rPr>
      </w:pPr>
      <w:r w:rsidRPr="00C035F7">
        <w:rPr>
          <w:iCs/>
        </w:rPr>
        <w:t>The current specification for the signaling of T</w:t>
      </w:r>
      <w:r>
        <w:rPr>
          <w:iCs/>
        </w:rPr>
        <w:t>_</w:t>
      </w:r>
      <w:proofErr w:type="gramStart"/>
      <w:r>
        <w:rPr>
          <w:iCs/>
        </w:rPr>
        <w:t>delta,index</w:t>
      </w:r>
      <w:proofErr w:type="gramEnd"/>
      <w:r>
        <w:rPr>
          <w:iCs/>
        </w:rPr>
        <w:t xml:space="preserve"> is based on a</w:t>
      </w:r>
      <w:r w:rsidR="004F6E2C">
        <w:rPr>
          <w:iCs/>
        </w:rPr>
        <w:t>n</w:t>
      </w:r>
      <w:r>
        <w:rPr>
          <w:iCs/>
        </w:rPr>
        <w:t xml:space="preserve"> 11-bit field of which only the range 0…1199 is valid, but allows</w:t>
      </w:r>
      <w:r w:rsidR="005B4F74">
        <w:rPr>
          <w:iCs/>
        </w:rPr>
        <w:t xml:space="preserve"> (without change of specification of the </w:t>
      </w:r>
      <w:r w:rsidR="006A1110">
        <w:rPr>
          <w:iCs/>
        </w:rPr>
        <w:t>MAC CE</w:t>
      </w:r>
      <w:r w:rsidR="005B4F74">
        <w:rPr>
          <w:iCs/>
        </w:rPr>
        <w:t>) to signal a maximum number of 2047.</w:t>
      </w:r>
      <w:r w:rsidR="006A1110">
        <w:rPr>
          <w:iCs/>
        </w:rPr>
        <w:t xml:space="preserve"> Table 4 shows maximum BH link distances that could be supported without change of the current T_</w:t>
      </w:r>
      <w:proofErr w:type="gramStart"/>
      <w:r w:rsidR="006A1110">
        <w:rPr>
          <w:iCs/>
        </w:rPr>
        <w:t>delta,index</w:t>
      </w:r>
      <w:proofErr w:type="gramEnd"/>
      <w:r w:rsidR="006A1110">
        <w:rPr>
          <w:iCs/>
        </w:rPr>
        <w:t xml:space="preserve"> MAC CE specification, assuming </w:t>
      </w:r>
      <w:r w:rsidR="006A1110" w:rsidRPr="00E055F9">
        <w:t>T_delta,index = 2047</w:t>
      </w:r>
      <w:r w:rsidR="006A1110" w:rsidRPr="006A1110">
        <w:t xml:space="preserve"> </w:t>
      </w:r>
      <w:r w:rsidR="006A1110">
        <w:t>would be valid.</w:t>
      </w:r>
    </w:p>
    <w:p w14:paraId="109757D0" w14:textId="3582B393" w:rsidR="00671098" w:rsidRDefault="00671098" w:rsidP="00C4259C">
      <w:pPr>
        <w:pStyle w:val="Caption"/>
        <w:keepNext/>
        <w:jc w:val="center"/>
      </w:pPr>
      <w:r>
        <w:t xml:space="preserve">Table </w:t>
      </w:r>
      <w:r>
        <w:fldChar w:fldCharType="begin"/>
      </w:r>
      <w:r>
        <w:instrText xml:space="preserve"> SEQ Table \* ARABIC </w:instrText>
      </w:r>
      <w:r>
        <w:fldChar w:fldCharType="separate"/>
      </w:r>
      <w:r w:rsidR="00F61EB2">
        <w:rPr>
          <w:noProof/>
        </w:rPr>
        <w:t>4</w:t>
      </w:r>
      <w:r>
        <w:fldChar w:fldCharType="end"/>
      </w:r>
      <w:r>
        <w:t xml:space="preserve">: </w:t>
      </w:r>
      <w:r w:rsidRPr="00E055F9">
        <w:t>Maximum link distance assuming T_</w:t>
      </w:r>
      <w:proofErr w:type="gramStart"/>
      <w:r w:rsidRPr="00E055F9">
        <w:t>delta,index</w:t>
      </w:r>
      <w:proofErr w:type="gramEnd"/>
      <w:r w:rsidRPr="00E055F9">
        <w:t xml:space="preserve"> = 2047</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277"/>
        <w:gridCol w:w="2171"/>
      </w:tblGrid>
      <w:tr w:rsidR="00B66BF1" w:rsidRPr="00C82FC4" w14:paraId="51EFF699" w14:textId="77777777" w:rsidTr="00CA567E">
        <w:trPr>
          <w:jc w:val="center"/>
        </w:trPr>
        <w:tc>
          <w:tcPr>
            <w:tcW w:w="0" w:type="auto"/>
            <w:shd w:val="clear" w:color="auto" w:fill="auto"/>
          </w:tcPr>
          <w:p w14:paraId="6922055A" w14:textId="1AF25B2A" w:rsidR="00B66BF1" w:rsidRPr="00C82FC4" w:rsidRDefault="00B66BF1" w:rsidP="00DB6590">
            <w:pPr>
              <w:jc w:val="both"/>
              <w:rPr>
                <w:rFonts w:ascii="Calibri" w:hAnsi="Calibri" w:cs="Calibri"/>
              </w:rPr>
            </w:pPr>
          </w:p>
        </w:tc>
        <w:tc>
          <w:tcPr>
            <w:tcW w:w="0" w:type="auto"/>
            <w:shd w:val="clear" w:color="auto" w:fill="auto"/>
          </w:tcPr>
          <w:p w14:paraId="59342E47" w14:textId="77777777" w:rsidR="00B66BF1" w:rsidRPr="00C82FC4" w:rsidRDefault="00B66BF1" w:rsidP="00DB6590">
            <w:pPr>
              <w:jc w:val="both"/>
              <w:rPr>
                <w:rFonts w:ascii="Calibri" w:hAnsi="Calibri" w:cs="Calibri"/>
              </w:rPr>
            </w:pPr>
            <w:r>
              <w:rPr>
                <w:rFonts w:ascii="Calibri" w:hAnsi="Calibri" w:cs="Calibri"/>
              </w:rPr>
              <w:t>N_TA,offset</w:t>
            </w:r>
          </w:p>
        </w:tc>
        <w:tc>
          <w:tcPr>
            <w:tcW w:w="0" w:type="auto"/>
            <w:shd w:val="clear" w:color="auto" w:fill="auto"/>
          </w:tcPr>
          <w:p w14:paraId="41E038CD" w14:textId="6E76B80A" w:rsidR="00B66BF1" w:rsidRPr="002516E1" w:rsidRDefault="00B66BF1" w:rsidP="00DB6590">
            <w:pPr>
              <w:jc w:val="both"/>
              <w:rPr>
                <w:rFonts w:ascii="Calibri" w:hAnsi="Calibri" w:cs="Calibri"/>
              </w:rPr>
            </w:pPr>
            <w:r w:rsidRPr="00C82FC4">
              <w:rPr>
                <w:rFonts w:ascii="Calibri" w:hAnsi="Calibri" w:cs="Calibri"/>
              </w:rPr>
              <w:t>M</w:t>
            </w:r>
            <w:r w:rsidR="002516E1">
              <w:rPr>
                <w:rFonts w:ascii="Calibri" w:hAnsi="Calibri" w:cs="Calibri"/>
              </w:rPr>
              <w:t xml:space="preserve">ax </w:t>
            </w:r>
            <w:r w:rsidR="004B6964">
              <w:rPr>
                <w:rFonts w:ascii="Calibri" w:hAnsi="Calibri" w:cs="Calibri"/>
              </w:rPr>
              <w:t>BH distance</w:t>
            </w:r>
            <w:r w:rsidR="002516E1">
              <w:rPr>
                <w:rFonts w:ascii="Calibri" w:hAnsi="Calibri" w:cs="Calibri"/>
              </w:rPr>
              <w:t xml:space="preserve"> [km]</w:t>
            </w:r>
          </w:p>
        </w:tc>
      </w:tr>
      <w:tr w:rsidR="00B66BF1" w:rsidRPr="00C82FC4" w14:paraId="3D85A266" w14:textId="77777777" w:rsidTr="00CA567E">
        <w:trPr>
          <w:jc w:val="center"/>
        </w:trPr>
        <w:tc>
          <w:tcPr>
            <w:tcW w:w="0" w:type="auto"/>
            <w:vMerge w:val="restart"/>
            <w:shd w:val="clear" w:color="auto" w:fill="auto"/>
          </w:tcPr>
          <w:p w14:paraId="7DD43B85" w14:textId="77777777" w:rsidR="00B66BF1" w:rsidRPr="00C82FC4" w:rsidRDefault="00B66BF1" w:rsidP="00DB6590">
            <w:pPr>
              <w:jc w:val="both"/>
              <w:rPr>
                <w:rFonts w:ascii="Calibri" w:hAnsi="Calibri" w:cs="Calibri"/>
              </w:rPr>
            </w:pPr>
            <w:r>
              <w:rPr>
                <w:rFonts w:ascii="Calibri" w:hAnsi="Calibri" w:cs="Calibri"/>
              </w:rPr>
              <w:t>FR1</w:t>
            </w:r>
          </w:p>
        </w:tc>
        <w:tc>
          <w:tcPr>
            <w:tcW w:w="0" w:type="auto"/>
            <w:shd w:val="clear" w:color="auto" w:fill="auto"/>
            <w:vAlign w:val="bottom"/>
          </w:tcPr>
          <w:p w14:paraId="51FC6BC1" w14:textId="77777777" w:rsidR="00B66BF1" w:rsidRPr="00C82FC4" w:rsidDel="00B37B10" w:rsidRDefault="00B66BF1" w:rsidP="00DB6590">
            <w:pPr>
              <w:jc w:val="both"/>
              <w:rPr>
                <w:rFonts w:ascii="Calibri" w:hAnsi="Calibri" w:cs="Calibri"/>
                <w:color w:val="000000"/>
              </w:rPr>
            </w:pPr>
            <w:r>
              <w:rPr>
                <w:rFonts w:ascii="Calibri" w:hAnsi="Calibri" w:cs="Calibri"/>
                <w:color w:val="000000"/>
              </w:rPr>
              <w:t>25600</w:t>
            </w:r>
          </w:p>
        </w:tc>
        <w:tc>
          <w:tcPr>
            <w:tcW w:w="0" w:type="auto"/>
            <w:shd w:val="clear" w:color="auto" w:fill="auto"/>
          </w:tcPr>
          <w:p w14:paraId="5BBEB07D" w14:textId="46FC244E" w:rsidR="00B66BF1" w:rsidRPr="002516E1" w:rsidRDefault="004B6964" w:rsidP="00DB6590">
            <w:pPr>
              <w:jc w:val="both"/>
              <w:rPr>
                <w:rFonts w:ascii="Calibri" w:hAnsi="Calibri" w:cs="Calibri"/>
              </w:rPr>
            </w:pPr>
            <w:r>
              <w:rPr>
                <w:rFonts w:ascii="Calibri" w:hAnsi="Calibri" w:cs="Calibri"/>
              </w:rPr>
              <w:t>14,5</w:t>
            </w:r>
          </w:p>
        </w:tc>
      </w:tr>
      <w:tr w:rsidR="00B66BF1" w:rsidRPr="00C82FC4" w14:paraId="6D5A1A8F" w14:textId="77777777" w:rsidTr="00CA567E">
        <w:trPr>
          <w:jc w:val="center"/>
        </w:trPr>
        <w:tc>
          <w:tcPr>
            <w:tcW w:w="0" w:type="auto"/>
            <w:vMerge/>
            <w:shd w:val="clear" w:color="auto" w:fill="auto"/>
          </w:tcPr>
          <w:p w14:paraId="4AB3E79D" w14:textId="77777777" w:rsidR="00B66BF1" w:rsidRPr="00C82FC4" w:rsidRDefault="00B66BF1" w:rsidP="00DB6590">
            <w:pPr>
              <w:jc w:val="both"/>
              <w:rPr>
                <w:rFonts w:ascii="Calibri" w:hAnsi="Calibri" w:cs="Calibri"/>
              </w:rPr>
            </w:pPr>
          </w:p>
        </w:tc>
        <w:tc>
          <w:tcPr>
            <w:tcW w:w="0" w:type="auto"/>
            <w:shd w:val="clear" w:color="auto" w:fill="auto"/>
            <w:vAlign w:val="bottom"/>
          </w:tcPr>
          <w:p w14:paraId="72C95397" w14:textId="77777777" w:rsidR="00B66BF1" w:rsidRPr="00C82FC4" w:rsidDel="00F94ED9" w:rsidRDefault="00B66BF1" w:rsidP="00DB6590">
            <w:pPr>
              <w:jc w:val="both"/>
              <w:rPr>
                <w:rFonts w:ascii="Calibri" w:hAnsi="Calibri" w:cs="Calibri"/>
              </w:rPr>
            </w:pPr>
            <w:r>
              <w:rPr>
                <w:rFonts w:ascii="Calibri" w:hAnsi="Calibri" w:cs="Calibri"/>
                <w:color w:val="000000"/>
              </w:rPr>
              <w:t>39926</w:t>
            </w:r>
          </w:p>
        </w:tc>
        <w:tc>
          <w:tcPr>
            <w:tcW w:w="0" w:type="auto"/>
            <w:shd w:val="clear" w:color="auto" w:fill="auto"/>
          </w:tcPr>
          <w:p w14:paraId="3098B4BA" w14:textId="7D50FA97" w:rsidR="00B66BF1" w:rsidRPr="004B6964" w:rsidRDefault="00B66BF1" w:rsidP="00DB6590">
            <w:pPr>
              <w:jc w:val="both"/>
              <w:rPr>
                <w:rFonts w:ascii="Calibri" w:hAnsi="Calibri" w:cs="Calibri"/>
              </w:rPr>
            </w:pPr>
            <w:r>
              <w:rPr>
                <w:rFonts w:ascii="Calibri" w:hAnsi="Calibri" w:cs="Calibri"/>
              </w:rPr>
              <w:t>1</w:t>
            </w:r>
            <w:r w:rsidR="004B6964">
              <w:rPr>
                <w:rFonts w:ascii="Calibri" w:hAnsi="Calibri" w:cs="Calibri"/>
              </w:rPr>
              <w:t>2,4</w:t>
            </w:r>
          </w:p>
        </w:tc>
      </w:tr>
      <w:tr w:rsidR="00B66BF1" w:rsidRPr="00C82FC4" w14:paraId="667B9866" w14:textId="77777777" w:rsidTr="00CA567E">
        <w:trPr>
          <w:jc w:val="center"/>
        </w:trPr>
        <w:tc>
          <w:tcPr>
            <w:tcW w:w="0" w:type="auto"/>
            <w:shd w:val="clear" w:color="auto" w:fill="auto"/>
          </w:tcPr>
          <w:p w14:paraId="34B9DBBB" w14:textId="77777777" w:rsidR="00B66BF1" w:rsidRPr="00C82FC4" w:rsidRDefault="00B66BF1" w:rsidP="00DB6590">
            <w:pPr>
              <w:jc w:val="both"/>
              <w:rPr>
                <w:rFonts w:ascii="Calibri" w:hAnsi="Calibri" w:cs="Calibri"/>
              </w:rPr>
            </w:pPr>
            <w:r>
              <w:rPr>
                <w:rFonts w:ascii="Calibri" w:hAnsi="Calibri" w:cs="Calibri"/>
              </w:rPr>
              <w:t>FR2</w:t>
            </w:r>
          </w:p>
        </w:tc>
        <w:tc>
          <w:tcPr>
            <w:tcW w:w="0" w:type="auto"/>
            <w:shd w:val="clear" w:color="auto" w:fill="auto"/>
            <w:vAlign w:val="bottom"/>
          </w:tcPr>
          <w:p w14:paraId="592F7178" w14:textId="77777777" w:rsidR="00B66BF1" w:rsidRPr="00C82FC4" w:rsidDel="00F94ED9" w:rsidRDefault="00B66BF1" w:rsidP="00DB6590">
            <w:pPr>
              <w:jc w:val="both"/>
              <w:rPr>
                <w:rFonts w:ascii="Calibri" w:hAnsi="Calibri" w:cs="Calibri"/>
              </w:rPr>
            </w:pPr>
            <w:r w:rsidRPr="0039537E">
              <w:rPr>
                <w:rFonts w:ascii="Calibri" w:hAnsi="Calibri" w:cs="Calibri"/>
              </w:rPr>
              <w:t>13792</w:t>
            </w:r>
          </w:p>
        </w:tc>
        <w:tc>
          <w:tcPr>
            <w:tcW w:w="0" w:type="auto"/>
            <w:shd w:val="clear" w:color="auto" w:fill="auto"/>
          </w:tcPr>
          <w:p w14:paraId="0C20EEF3" w14:textId="1992681B" w:rsidR="00B66BF1" w:rsidRPr="002516E1" w:rsidRDefault="004B6964" w:rsidP="00DB6590">
            <w:pPr>
              <w:jc w:val="both"/>
              <w:rPr>
                <w:rFonts w:ascii="Calibri" w:hAnsi="Calibri" w:cs="Calibri"/>
              </w:rPr>
            </w:pPr>
            <w:r>
              <w:rPr>
                <w:rFonts w:ascii="Calibri" w:hAnsi="Calibri" w:cs="Calibri"/>
              </w:rPr>
              <w:t>12,5</w:t>
            </w:r>
          </w:p>
        </w:tc>
      </w:tr>
    </w:tbl>
    <w:p w14:paraId="6CC28700" w14:textId="2E66E60D" w:rsidR="00B66BF1" w:rsidRDefault="00B66BF1" w:rsidP="00DB6590">
      <w:pPr>
        <w:jc w:val="both"/>
      </w:pPr>
    </w:p>
    <w:p w14:paraId="3C943E3D" w14:textId="13469BE2" w:rsidR="006A1110" w:rsidRPr="00DF62F3" w:rsidRDefault="006A1110" w:rsidP="00DB6590">
      <w:pPr>
        <w:jc w:val="both"/>
      </w:pPr>
      <w:r w:rsidRPr="00DF62F3">
        <w:rPr>
          <w:lang w:val="en-GB"/>
        </w:rPr>
        <w:t>The current MAC CE for T_</w:t>
      </w:r>
      <w:proofErr w:type="gramStart"/>
      <w:r w:rsidRPr="00DF62F3">
        <w:rPr>
          <w:lang w:val="en-GB"/>
        </w:rPr>
        <w:t>delta,index</w:t>
      </w:r>
      <w:proofErr w:type="gramEnd"/>
      <w:r w:rsidRPr="00DF62F3">
        <w:rPr>
          <w:lang w:val="en-GB"/>
        </w:rPr>
        <w:t xml:space="preserve"> has five bits unused/reserved. One can go </w:t>
      </w:r>
      <w:r w:rsidR="00974779" w:rsidRPr="00DF62F3">
        <w:rPr>
          <w:lang w:val="en-GB"/>
        </w:rPr>
        <w:t>one</w:t>
      </w:r>
      <w:r w:rsidRPr="00DF62F3">
        <w:rPr>
          <w:lang w:val="en-GB"/>
        </w:rPr>
        <w:t xml:space="preserve"> step further</w:t>
      </w:r>
      <w:r w:rsidR="00974779" w:rsidRPr="00DF62F3">
        <w:rPr>
          <w:lang w:val="en-GB"/>
        </w:rPr>
        <w:t xml:space="preserve"> and consider adding 1 bit for the T_</w:t>
      </w:r>
      <w:proofErr w:type="gramStart"/>
      <w:r w:rsidR="00974779" w:rsidRPr="00DF62F3">
        <w:rPr>
          <w:lang w:val="en-GB"/>
        </w:rPr>
        <w:t>delta,index</w:t>
      </w:r>
      <w:proofErr w:type="gramEnd"/>
      <w:r w:rsidR="00974779" w:rsidRPr="00DF62F3">
        <w:rPr>
          <w:lang w:val="en-GB"/>
        </w:rPr>
        <w:t xml:space="preserve"> field, thus extending it from 11 bit to 12 bit and a having a T_delta,index range of (0,1,…4095). Table 5 show what maximum BH link could be supported.</w:t>
      </w:r>
    </w:p>
    <w:p w14:paraId="23866236" w14:textId="0EE4C691" w:rsidR="006A1110" w:rsidRPr="00DF62F3" w:rsidRDefault="006A1110" w:rsidP="00C4259C">
      <w:pPr>
        <w:pStyle w:val="Caption"/>
        <w:keepNext/>
        <w:jc w:val="center"/>
      </w:pPr>
      <w:r w:rsidRPr="00DF62F3">
        <w:rPr>
          <w:lang w:val="en-GB"/>
        </w:rPr>
        <w:t>Table 5: Maximum link distance assuming T_</w:t>
      </w:r>
      <w:proofErr w:type="gramStart"/>
      <w:r w:rsidRPr="00DF62F3">
        <w:rPr>
          <w:lang w:val="en-GB"/>
        </w:rPr>
        <w:t>delta,index</w:t>
      </w:r>
      <w:proofErr w:type="gramEnd"/>
      <w:r w:rsidRPr="00DF62F3">
        <w:rPr>
          <w:lang w:val="en-GB"/>
        </w:rPr>
        <w:t xml:space="preserve"> = 4095.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277"/>
        <w:gridCol w:w="2171"/>
      </w:tblGrid>
      <w:tr w:rsidR="006A1110" w:rsidRPr="00C82FC4" w14:paraId="1295F5B3" w14:textId="77777777" w:rsidTr="00980C3C">
        <w:trPr>
          <w:jc w:val="center"/>
        </w:trPr>
        <w:tc>
          <w:tcPr>
            <w:tcW w:w="0" w:type="auto"/>
            <w:shd w:val="clear" w:color="auto" w:fill="auto"/>
          </w:tcPr>
          <w:p w14:paraId="75727D11" w14:textId="77777777" w:rsidR="006A1110" w:rsidRPr="00DF62F3" w:rsidRDefault="006A1110" w:rsidP="00DB6590">
            <w:pPr>
              <w:jc w:val="both"/>
              <w:rPr>
                <w:rFonts w:ascii="Calibri" w:hAnsi="Calibri" w:cs="Calibri"/>
              </w:rPr>
            </w:pPr>
          </w:p>
        </w:tc>
        <w:tc>
          <w:tcPr>
            <w:tcW w:w="0" w:type="auto"/>
            <w:shd w:val="clear" w:color="auto" w:fill="auto"/>
          </w:tcPr>
          <w:p w14:paraId="4434F202" w14:textId="77777777" w:rsidR="006A1110" w:rsidRPr="00DF62F3" w:rsidRDefault="006A1110" w:rsidP="00DB6590">
            <w:pPr>
              <w:jc w:val="both"/>
              <w:rPr>
                <w:rFonts w:ascii="Calibri" w:hAnsi="Calibri" w:cs="Calibri"/>
              </w:rPr>
            </w:pPr>
            <w:r w:rsidRPr="00DF62F3">
              <w:rPr>
                <w:rFonts w:ascii="Calibri" w:hAnsi="Calibri" w:cs="Calibri"/>
                <w:lang w:val="en-GB"/>
              </w:rPr>
              <w:t>N_TA,offset</w:t>
            </w:r>
          </w:p>
        </w:tc>
        <w:tc>
          <w:tcPr>
            <w:tcW w:w="0" w:type="auto"/>
            <w:shd w:val="clear" w:color="auto" w:fill="auto"/>
          </w:tcPr>
          <w:p w14:paraId="3E3501E1" w14:textId="77777777" w:rsidR="006A1110" w:rsidRPr="00DF62F3" w:rsidRDefault="006A1110" w:rsidP="00DB6590">
            <w:pPr>
              <w:jc w:val="both"/>
              <w:rPr>
                <w:rFonts w:ascii="Calibri" w:hAnsi="Calibri" w:cs="Calibri"/>
              </w:rPr>
            </w:pPr>
            <w:r w:rsidRPr="00DF62F3">
              <w:rPr>
                <w:rFonts w:ascii="Calibri" w:hAnsi="Calibri" w:cs="Calibri"/>
                <w:lang w:val="en-GB"/>
              </w:rPr>
              <w:t>Max BH distance [km]</w:t>
            </w:r>
          </w:p>
        </w:tc>
      </w:tr>
      <w:tr w:rsidR="006A1110" w:rsidRPr="00C82FC4" w14:paraId="11E98DA9" w14:textId="77777777" w:rsidTr="00980C3C">
        <w:trPr>
          <w:jc w:val="center"/>
        </w:trPr>
        <w:tc>
          <w:tcPr>
            <w:tcW w:w="0" w:type="auto"/>
            <w:vMerge w:val="restart"/>
            <w:shd w:val="clear" w:color="auto" w:fill="auto"/>
          </w:tcPr>
          <w:p w14:paraId="1DFF8927" w14:textId="77777777" w:rsidR="006A1110" w:rsidRPr="00DF62F3" w:rsidRDefault="006A1110" w:rsidP="00DB6590">
            <w:pPr>
              <w:jc w:val="both"/>
              <w:rPr>
                <w:rFonts w:ascii="Calibri" w:hAnsi="Calibri" w:cs="Calibri"/>
              </w:rPr>
            </w:pPr>
            <w:r w:rsidRPr="00DF62F3">
              <w:rPr>
                <w:rFonts w:ascii="Calibri" w:hAnsi="Calibri" w:cs="Calibri"/>
                <w:lang w:val="en-GB"/>
              </w:rPr>
              <w:t>FR1</w:t>
            </w:r>
          </w:p>
        </w:tc>
        <w:tc>
          <w:tcPr>
            <w:tcW w:w="0" w:type="auto"/>
            <w:shd w:val="clear" w:color="auto" w:fill="auto"/>
            <w:vAlign w:val="bottom"/>
          </w:tcPr>
          <w:p w14:paraId="6F3D6EB0" w14:textId="77777777" w:rsidR="006A1110" w:rsidRPr="00DF62F3" w:rsidDel="00B37B10" w:rsidRDefault="006A1110" w:rsidP="00DB6590">
            <w:pPr>
              <w:jc w:val="both"/>
              <w:rPr>
                <w:rFonts w:ascii="Calibri" w:hAnsi="Calibri" w:cs="Calibri"/>
                <w:color w:val="000000"/>
              </w:rPr>
            </w:pPr>
            <w:r w:rsidRPr="00DF62F3">
              <w:rPr>
                <w:rFonts w:ascii="Calibri" w:hAnsi="Calibri" w:cs="Calibri"/>
                <w:color w:val="000000"/>
                <w:lang w:val="en-GB"/>
              </w:rPr>
              <w:t>25600</w:t>
            </w:r>
          </w:p>
        </w:tc>
        <w:tc>
          <w:tcPr>
            <w:tcW w:w="0" w:type="auto"/>
            <w:shd w:val="clear" w:color="auto" w:fill="auto"/>
          </w:tcPr>
          <w:p w14:paraId="22CC47C1" w14:textId="4BFC996D" w:rsidR="006A1110" w:rsidRPr="00DF62F3" w:rsidRDefault="006A1110" w:rsidP="00DB6590">
            <w:pPr>
              <w:jc w:val="both"/>
              <w:rPr>
                <w:rFonts w:ascii="Calibri" w:hAnsi="Calibri" w:cs="Calibri"/>
              </w:rPr>
            </w:pPr>
            <w:r w:rsidRPr="00DF62F3">
              <w:rPr>
                <w:rFonts w:ascii="Calibri" w:hAnsi="Calibri" w:cs="Calibri"/>
                <w:lang w:val="en-GB"/>
              </w:rPr>
              <w:t>54,5</w:t>
            </w:r>
          </w:p>
        </w:tc>
      </w:tr>
      <w:tr w:rsidR="006A1110" w:rsidRPr="00C82FC4" w14:paraId="0E30CDAB" w14:textId="77777777" w:rsidTr="00980C3C">
        <w:trPr>
          <w:jc w:val="center"/>
        </w:trPr>
        <w:tc>
          <w:tcPr>
            <w:tcW w:w="0" w:type="auto"/>
            <w:vMerge/>
            <w:shd w:val="clear" w:color="auto" w:fill="auto"/>
          </w:tcPr>
          <w:p w14:paraId="47EC3801" w14:textId="77777777" w:rsidR="006A1110" w:rsidRPr="00DF62F3" w:rsidRDefault="006A1110" w:rsidP="00DB6590">
            <w:pPr>
              <w:jc w:val="both"/>
              <w:rPr>
                <w:rFonts w:ascii="Calibri" w:hAnsi="Calibri" w:cs="Calibri"/>
              </w:rPr>
            </w:pPr>
          </w:p>
        </w:tc>
        <w:tc>
          <w:tcPr>
            <w:tcW w:w="0" w:type="auto"/>
            <w:shd w:val="clear" w:color="auto" w:fill="auto"/>
            <w:vAlign w:val="bottom"/>
          </w:tcPr>
          <w:p w14:paraId="4C2D4D43" w14:textId="77777777" w:rsidR="006A1110" w:rsidRPr="00DF62F3" w:rsidDel="00F94ED9" w:rsidRDefault="006A1110" w:rsidP="00DB6590">
            <w:pPr>
              <w:jc w:val="both"/>
              <w:rPr>
                <w:rFonts w:ascii="Calibri" w:hAnsi="Calibri" w:cs="Calibri"/>
              </w:rPr>
            </w:pPr>
            <w:r w:rsidRPr="00DF62F3">
              <w:rPr>
                <w:rFonts w:ascii="Calibri" w:hAnsi="Calibri" w:cs="Calibri"/>
                <w:color w:val="000000"/>
                <w:lang w:val="en-GB"/>
              </w:rPr>
              <w:t>39926</w:t>
            </w:r>
          </w:p>
        </w:tc>
        <w:tc>
          <w:tcPr>
            <w:tcW w:w="0" w:type="auto"/>
            <w:shd w:val="clear" w:color="auto" w:fill="auto"/>
          </w:tcPr>
          <w:p w14:paraId="00F9E773" w14:textId="14B3489E" w:rsidR="006A1110" w:rsidRPr="00DF62F3" w:rsidRDefault="006A1110" w:rsidP="00DB6590">
            <w:pPr>
              <w:jc w:val="both"/>
              <w:rPr>
                <w:rFonts w:ascii="Calibri" w:hAnsi="Calibri" w:cs="Calibri"/>
              </w:rPr>
            </w:pPr>
            <w:r w:rsidRPr="00DF62F3">
              <w:rPr>
                <w:rFonts w:ascii="Calibri" w:hAnsi="Calibri" w:cs="Calibri"/>
                <w:lang w:val="en-GB"/>
              </w:rPr>
              <w:t>52,4</w:t>
            </w:r>
          </w:p>
        </w:tc>
      </w:tr>
      <w:tr w:rsidR="006A1110" w:rsidRPr="00C82FC4" w14:paraId="2451D87E" w14:textId="77777777" w:rsidTr="00980C3C">
        <w:trPr>
          <w:jc w:val="center"/>
        </w:trPr>
        <w:tc>
          <w:tcPr>
            <w:tcW w:w="0" w:type="auto"/>
            <w:shd w:val="clear" w:color="auto" w:fill="auto"/>
          </w:tcPr>
          <w:p w14:paraId="014ED704" w14:textId="77777777" w:rsidR="006A1110" w:rsidRPr="00DF62F3" w:rsidRDefault="006A1110" w:rsidP="00DB6590">
            <w:pPr>
              <w:jc w:val="both"/>
              <w:rPr>
                <w:rFonts w:ascii="Calibri" w:hAnsi="Calibri" w:cs="Calibri"/>
              </w:rPr>
            </w:pPr>
            <w:r w:rsidRPr="00DF62F3">
              <w:rPr>
                <w:rFonts w:ascii="Calibri" w:hAnsi="Calibri" w:cs="Calibri"/>
                <w:lang w:val="en-GB"/>
              </w:rPr>
              <w:t>FR2</w:t>
            </w:r>
          </w:p>
        </w:tc>
        <w:tc>
          <w:tcPr>
            <w:tcW w:w="0" w:type="auto"/>
            <w:shd w:val="clear" w:color="auto" w:fill="auto"/>
            <w:vAlign w:val="bottom"/>
          </w:tcPr>
          <w:p w14:paraId="489B74C7" w14:textId="77777777" w:rsidR="006A1110" w:rsidRPr="00DF62F3" w:rsidDel="00F94ED9" w:rsidRDefault="006A1110" w:rsidP="00DB6590">
            <w:pPr>
              <w:jc w:val="both"/>
              <w:rPr>
                <w:rFonts w:ascii="Calibri" w:hAnsi="Calibri" w:cs="Calibri"/>
              </w:rPr>
            </w:pPr>
            <w:r w:rsidRPr="00DF62F3">
              <w:rPr>
                <w:rFonts w:ascii="Calibri" w:hAnsi="Calibri" w:cs="Calibri"/>
                <w:lang w:val="en-GB"/>
              </w:rPr>
              <w:t>13792</w:t>
            </w:r>
          </w:p>
        </w:tc>
        <w:tc>
          <w:tcPr>
            <w:tcW w:w="0" w:type="auto"/>
            <w:shd w:val="clear" w:color="auto" w:fill="auto"/>
          </w:tcPr>
          <w:p w14:paraId="0EDBE0F5" w14:textId="3162F8A1" w:rsidR="006A1110" w:rsidRPr="00DF62F3" w:rsidRDefault="006A1110" w:rsidP="00DB6590">
            <w:pPr>
              <w:jc w:val="both"/>
              <w:rPr>
                <w:rFonts w:ascii="Calibri" w:hAnsi="Calibri" w:cs="Calibri"/>
              </w:rPr>
            </w:pPr>
            <w:r w:rsidRPr="00DF62F3">
              <w:rPr>
                <w:rFonts w:ascii="Calibri" w:hAnsi="Calibri" w:cs="Calibri"/>
                <w:lang w:val="en-GB"/>
              </w:rPr>
              <w:t>32,5</w:t>
            </w:r>
          </w:p>
        </w:tc>
      </w:tr>
    </w:tbl>
    <w:p w14:paraId="72EB2A2B" w14:textId="77777777" w:rsidR="006A1110" w:rsidRPr="00DF62F3" w:rsidRDefault="006A1110" w:rsidP="00DB6590">
      <w:pPr>
        <w:jc w:val="both"/>
      </w:pPr>
    </w:p>
    <w:p w14:paraId="770812BB" w14:textId="6DECFB29" w:rsidR="00045008" w:rsidRDefault="006F79EA" w:rsidP="00DB6590">
      <w:pPr>
        <w:jc w:val="both"/>
        <w:rPr>
          <w:lang w:val="en-GB"/>
        </w:rPr>
      </w:pPr>
      <w:r w:rsidRPr="00DF62F3">
        <w:rPr>
          <w:iCs/>
          <w:lang w:val="en-GB"/>
        </w:rPr>
        <w:t>We believe it is reasonable to at least change the valid range for T_delta,index from (0,1…1199) to (0,1…2047) to also include extended deployment ISD</w:t>
      </w:r>
      <w:r w:rsidR="004F6E2C">
        <w:rPr>
          <w:iCs/>
          <w:lang w:val="en-GB"/>
        </w:rPr>
        <w:t>,</w:t>
      </w:r>
      <w:r w:rsidRPr="00DF62F3">
        <w:rPr>
          <w:iCs/>
          <w:lang w:val="en-GB"/>
        </w:rPr>
        <w:t xml:space="preserve"> should some IAB-node operate in Case-6 or Case-7 timing. We are also </w:t>
      </w:r>
      <w:proofErr w:type="gramStart"/>
      <w:r w:rsidRPr="00DF62F3">
        <w:rPr>
          <w:iCs/>
          <w:lang w:val="en-GB"/>
        </w:rPr>
        <w:t>open</w:t>
      </w:r>
      <w:proofErr w:type="gramEnd"/>
      <w:r w:rsidRPr="00DF62F3">
        <w:rPr>
          <w:iCs/>
          <w:lang w:val="en-GB"/>
        </w:rPr>
        <w:t xml:space="preserve"> to extend the bit field in the T_delta MAC CE by one bit </w:t>
      </w:r>
      <w:r w:rsidR="00045008" w:rsidRPr="00DF62F3">
        <w:rPr>
          <w:iCs/>
          <w:lang w:val="en-GB"/>
        </w:rPr>
        <w:t xml:space="preserve">assuming </w:t>
      </w:r>
      <w:r w:rsidRPr="00DF62F3">
        <w:rPr>
          <w:iCs/>
          <w:lang w:val="en-GB"/>
        </w:rPr>
        <w:t>it would allow for all practical use case for both FR1/2</w:t>
      </w:r>
      <w:r w:rsidR="00045008" w:rsidRPr="00DF62F3">
        <w:rPr>
          <w:iCs/>
          <w:lang w:val="en-GB"/>
        </w:rPr>
        <w:t>. However, we have not identified such a use case. Any specification change, such as changing signa</w:t>
      </w:r>
      <w:r w:rsidR="00DF62F3">
        <w:rPr>
          <w:iCs/>
          <w:lang w:val="en-GB"/>
        </w:rPr>
        <w:t>l</w:t>
      </w:r>
      <w:r w:rsidR="00045008" w:rsidRPr="00DF62F3">
        <w:rPr>
          <w:iCs/>
          <w:lang w:val="en-GB"/>
        </w:rPr>
        <w:t>ling formats should have a good reason. We therefore would like to discuss use cases that would require and sufficiently reason adding an extra bit to T_</w:t>
      </w:r>
      <w:proofErr w:type="gramStart"/>
      <w:r w:rsidR="00045008" w:rsidRPr="00DF62F3">
        <w:rPr>
          <w:iCs/>
          <w:lang w:val="en-GB"/>
        </w:rPr>
        <w:t>delta,index</w:t>
      </w:r>
      <w:proofErr w:type="gramEnd"/>
      <w:r w:rsidR="00045008" w:rsidRPr="00DF62F3">
        <w:rPr>
          <w:iCs/>
          <w:lang w:val="en-GB"/>
        </w:rPr>
        <w:t>.</w:t>
      </w:r>
    </w:p>
    <w:p w14:paraId="700E143A" w14:textId="77777777" w:rsidR="00D26273" w:rsidRDefault="006866F3" w:rsidP="00D26273">
      <w:pPr>
        <w:pStyle w:val="Proposal"/>
        <w:tabs>
          <w:tab w:val="clear" w:pos="1304"/>
        </w:tabs>
        <w:rPr>
          <w:lang w:val="en-GB"/>
        </w:rPr>
      </w:pPr>
      <w:bookmarkStart w:id="12" w:name="_Toc61903602"/>
      <w:r w:rsidRPr="00964832">
        <w:rPr>
          <w:lang w:val="en-GB"/>
        </w:rPr>
        <w:t xml:space="preserve">Extend the valid T_delta index </w:t>
      </w:r>
      <w:proofErr w:type="gramStart"/>
      <w:r w:rsidRPr="00964832">
        <w:rPr>
          <w:lang w:val="en-GB"/>
        </w:rPr>
        <w:t>range</w:t>
      </w:r>
      <w:proofErr w:type="gramEnd"/>
      <w:r w:rsidRPr="00964832">
        <w:rPr>
          <w:lang w:val="en-GB"/>
        </w:rPr>
        <w:t xml:space="preserve"> from (0,1…1199) to (0,1…2047).</w:t>
      </w:r>
      <w:bookmarkEnd w:id="12"/>
    </w:p>
    <w:p w14:paraId="1ECB690F" w14:textId="32FF9847" w:rsidR="00B66BF1" w:rsidRPr="00EE3B64" w:rsidRDefault="00045008" w:rsidP="00DB6590">
      <w:pPr>
        <w:pStyle w:val="Proposal"/>
        <w:tabs>
          <w:tab w:val="clear" w:pos="1304"/>
        </w:tabs>
        <w:rPr>
          <w:lang w:val="en-GB"/>
        </w:rPr>
      </w:pPr>
      <w:bookmarkStart w:id="13" w:name="_Toc61903603"/>
      <w:r w:rsidRPr="00D26273">
        <w:rPr>
          <w:lang w:val="en-GB"/>
        </w:rPr>
        <w:t>Identify use case that might require extending the bit field in the T_delta MAC CE in order to increase ISD for IAB-nodes operating in Case-6 or Case-7 and discuss whether there is sufficient motivation to change the</w:t>
      </w:r>
      <w:r w:rsidR="00DF62F3" w:rsidRPr="00D26273">
        <w:rPr>
          <w:lang w:val="en-GB"/>
        </w:rPr>
        <w:t xml:space="preserve"> T_delta</w:t>
      </w:r>
      <w:r w:rsidRPr="00D26273">
        <w:rPr>
          <w:lang w:val="en-GB"/>
        </w:rPr>
        <w:t xml:space="preserve"> MAC CE</w:t>
      </w:r>
      <w:r w:rsidR="00DF62F3" w:rsidRPr="00D26273">
        <w:rPr>
          <w:lang w:val="en-GB"/>
        </w:rPr>
        <w:t xml:space="preserve"> structure</w:t>
      </w:r>
      <w:r w:rsidRPr="00D26273">
        <w:rPr>
          <w:lang w:val="en-GB"/>
        </w:rPr>
        <w:t>.</w:t>
      </w:r>
      <w:bookmarkEnd w:id="13"/>
    </w:p>
    <w:p w14:paraId="78E85EFB" w14:textId="250EC8E5" w:rsidR="00C233FE" w:rsidRDefault="00C233FE" w:rsidP="00E56C26">
      <w:pPr>
        <w:pStyle w:val="Heading2"/>
      </w:pPr>
      <w:r>
        <w:t>Timing alignment</w:t>
      </w:r>
      <w:r w:rsidR="00751726">
        <w:t xml:space="preserve"> (slot vs symbol)</w:t>
      </w:r>
    </w:p>
    <w:p w14:paraId="36DF5E42" w14:textId="31AE528D" w:rsidR="004562DF" w:rsidRPr="00964832" w:rsidRDefault="007C474F" w:rsidP="00DB6590">
      <w:pPr>
        <w:jc w:val="both"/>
        <w:rPr>
          <w:lang w:val="en-GB"/>
        </w:rPr>
      </w:pPr>
      <w:r w:rsidRPr="00964832">
        <w:rPr>
          <w:lang w:val="en-GB"/>
        </w:rPr>
        <w:t xml:space="preserve">We found in Section </w:t>
      </w:r>
      <w:r w:rsidRPr="00964832">
        <w:rPr>
          <w:lang w:val="en-GB"/>
        </w:rPr>
        <w:fldChar w:fldCharType="begin"/>
      </w:r>
      <w:r w:rsidRPr="007C474F">
        <w:instrText xml:space="preserve"> REF _Ref61872310 \w \h </w:instrText>
      </w:r>
      <w:r w:rsidRPr="00964832">
        <w:rPr>
          <w:lang w:val="en-GB"/>
        </w:rPr>
      </w:r>
      <w:r w:rsidRPr="00964832">
        <w:rPr>
          <w:lang w:val="en-GB"/>
        </w:rPr>
        <w:fldChar w:fldCharType="separate"/>
      </w:r>
      <w:r w:rsidR="00F61EB2">
        <w:t>2.3</w:t>
      </w:r>
      <w:r w:rsidRPr="00964832">
        <w:rPr>
          <w:lang w:val="en-GB"/>
        </w:rPr>
        <w:fldChar w:fldCharType="end"/>
      </w:r>
      <w:r w:rsidRPr="00964832">
        <w:rPr>
          <w:lang w:val="en-GB"/>
        </w:rPr>
        <w:t xml:space="preserve"> </w:t>
      </w:r>
      <w:r w:rsidR="00145B1B" w:rsidRPr="00964832">
        <w:rPr>
          <w:lang w:val="en-GB"/>
        </w:rPr>
        <w:t xml:space="preserve">(Case-7 timing) </w:t>
      </w:r>
      <w:r w:rsidRPr="00964832">
        <w:rPr>
          <w:lang w:val="en-GB"/>
        </w:rPr>
        <w:t xml:space="preserve">that </w:t>
      </w:r>
      <w:r w:rsidR="00145B1B" w:rsidRPr="00964832">
        <w:rPr>
          <w:lang w:val="en-GB"/>
        </w:rPr>
        <w:t>the TA of a child IAB-node is</w:t>
      </w:r>
    </w:p>
    <w:p w14:paraId="7118A80B" w14:textId="6A97A06E" w:rsidR="004562DF" w:rsidRPr="00EE3B64" w:rsidRDefault="000361E5" w:rsidP="00DB6590">
      <w:pPr>
        <w:jc w:val="both"/>
        <w:rPr>
          <w:rFonts w:eastAsiaTheme="minorEastAsia"/>
          <w:lang w:val="en-GB"/>
        </w:rPr>
      </w:pPr>
      <m:oMathPara>
        <m:oMath>
          <m:r>
            <m:rPr>
              <m:sty m:val="p"/>
            </m:rPr>
            <w:rPr>
              <w:rFonts w:ascii="Cambria Math" w:hAnsi="Cambria Math"/>
              <w:lang w:val="en-GB"/>
            </w:rPr>
            <m:t>TA=2⋅</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NC</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PN</m:t>
              </m:r>
            </m:sub>
          </m:sSub>
        </m:oMath>
      </m:oMathPara>
    </w:p>
    <w:p w14:paraId="474C5234" w14:textId="29052752" w:rsidR="007C474F" w:rsidRPr="00964832" w:rsidRDefault="00145B1B" w:rsidP="00DB6590">
      <w:pPr>
        <w:jc w:val="both"/>
        <w:rPr>
          <w:lang w:val="en-GB"/>
        </w:rPr>
      </w:pPr>
      <w:r w:rsidRPr="00964832">
        <w:rPr>
          <w:lang w:val="en-GB"/>
        </w:rPr>
        <w:t xml:space="preserve">if the IAB-node is operating in a Case-7 timing configuration. </w:t>
      </w:r>
      <w:r w:rsidR="004562DF" w:rsidRPr="00964832">
        <w:rPr>
          <w:lang w:val="en-GB"/>
        </w:rPr>
        <w:t xml:space="preserve">The timing advance of a UE has the same properties. Depending on the relation of parent and child BH link propagation delay, the timing advance can be negative (if 2*T_NC &lt; T_PN). Usually, </w:t>
      </w:r>
      <w:r w:rsidR="00BE4380" w:rsidRPr="00964832">
        <w:rPr>
          <w:lang w:val="en-GB"/>
        </w:rPr>
        <w:t>timing alignment is</w:t>
      </w:r>
      <w:r w:rsidR="004562DF" w:rsidRPr="00964832">
        <w:rPr>
          <w:lang w:val="en-GB"/>
        </w:rPr>
        <w:t xml:space="preserve"> </w:t>
      </w:r>
      <w:r w:rsidR="00BE4380" w:rsidRPr="00964832">
        <w:rPr>
          <w:lang w:val="en-GB"/>
        </w:rPr>
        <w:t>on</w:t>
      </w:r>
      <w:r w:rsidR="004562DF" w:rsidRPr="00964832">
        <w:rPr>
          <w:lang w:val="en-GB"/>
        </w:rPr>
        <w:t xml:space="preserve"> frame, at least </w:t>
      </w:r>
      <w:r w:rsidR="00BE4380" w:rsidRPr="00964832">
        <w:rPr>
          <w:lang w:val="en-GB"/>
        </w:rPr>
        <w:t>on</w:t>
      </w:r>
      <w:r w:rsidR="004562DF" w:rsidRPr="00964832">
        <w:rPr>
          <w:lang w:val="en-GB"/>
        </w:rPr>
        <w:t xml:space="preserve"> s</w:t>
      </w:r>
      <w:r w:rsidR="00BE4380" w:rsidRPr="00964832">
        <w:rPr>
          <w:lang w:val="en-GB"/>
        </w:rPr>
        <w:t>lot</w:t>
      </w:r>
      <w:r w:rsidR="004562DF" w:rsidRPr="00964832">
        <w:rPr>
          <w:lang w:val="en-GB"/>
        </w:rPr>
        <w:t xml:space="preserve"> level</w:t>
      </w:r>
      <w:r w:rsidR="00BE4380" w:rsidRPr="00964832">
        <w:rPr>
          <w:lang w:val="en-GB"/>
        </w:rPr>
        <w:t>. In Case-7 timing alignment configurations, the shift of UL Rx timing relative to usual (</w:t>
      </w:r>
      <w:r w:rsidR="00BD10B0" w:rsidRPr="00964832">
        <w:rPr>
          <w:lang w:val="en-GB"/>
        </w:rPr>
        <w:t xml:space="preserve">i.e. </w:t>
      </w:r>
      <w:r w:rsidR="00BE4380" w:rsidRPr="00964832">
        <w:rPr>
          <w:lang w:val="en-GB"/>
        </w:rPr>
        <w:t>Case-1) timing configurations is in the order of N_</w:t>
      </w:r>
      <w:proofErr w:type="gramStart"/>
      <w:r w:rsidR="00BE4380" w:rsidRPr="00964832">
        <w:rPr>
          <w:lang w:val="en-GB"/>
        </w:rPr>
        <w:t>TA,offset</w:t>
      </w:r>
      <w:proofErr w:type="gramEnd"/>
      <w:r w:rsidR="00BE4380" w:rsidRPr="00964832">
        <w:rPr>
          <w:lang w:val="en-GB"/>
        </w:rPr>
        <w:t xml:space="preserve"> plus the propagation delay</w:t>
      </w:r>
      <w:r w:rsidR="00BD10B0" w:rsidRPr="00964832">
        <w:rPr>
          <w:lang w:val="en-GB"/>
        </w:rPr>
        <w:t xml:space="preserve"> on the </w:t>
      </w:r>
      <w:r w:rsidR="00BE4380" w:rsidRPr="00964832">
        <w:rPr>
          <w:lang w:val="en-GB"/>
        </w:rPr>
        <w:t xml:space="preserve">parent BH link, T_PN. </w:t>
      </w:r>
      <w:r w:rsidR="006B1801" w:rsidRPr="00964832">
        <w:rPr>
          <w:lang w:val="en-GB"/>
        </w:rPr>
        <w:t xml:space="preserve">A negative TA can be prevented by shifting the alignment reference by a slot or some symbol durations. </w:t>
      </w:r>
      <w:r w:rsidR="00BE4380" w:rsidRPr="00964832">
        <w:rPr>
          <w:lang w:val="en-GB"/>
        </w:rPr>
        <w:t xml:space="preserve">Comparing </w:t>
      </w:r>
      <w:r w:rsidR="006B1801" w:rsidRPr="00964832">
        <w:rPr>
          <w:lang w:val="en-GB"/>
        </w:rPr>
        <w:t xml:space="preserve">the </w:t>
      </w:r>
      <w:r w:rsidR="00690020" w:rsidRPr="00964832">
        <w:rPr>
          <w:lang w:val="en-GB"/>
        </w:rPr>
        <w:t xml:space="preserve">TA </w:t>
      </w:r>
      <w:r w:rsidR="00964832" w:rsidRPr="00964832">
        <w:rPr>
          <w:lang w:val="en-GB"/>
        </w:rPr>
        <w:t xml:space="preserve">change </w:t>
      </w:r>
      <w:r w:rsidR="00690020" w:rsidRPr="00964832">
        <w:rPr>
          <w:lang w:val="en-GB"/>
        </w:rPr>
        <w:t>of</w:t>
      </w:r>
      <w:r w:rsidR="006B1801" w:rsidRPr="00964832">
        <w:rPr>
          <w:lang w:val="en-GB"/>
        </w:rPr>
        <w:t xml:space="preserve"> Case-1 </w:t>
      </w:r>
      <w:r w:rsidR="00690020" w:rsidRPr="00964832">
        <w:rPr>
          <w:lang w:val="en-GB"/>
        </w:rPr>
        <w:t>and</w:t>
      </w:r>
      <w:r w:rsidR="006B1801" w:rsidRPr="00964832">
        <w:rPr>
          <w:lang w:val="en-GB"/>
        </w:rPr>
        <w:t xml:space="preserve"> Case-7 </w:t>
      </w:r>
      <w:r w:rsidR="00BE4380" w:rsidRPr="00964832">
        <w:rPr>
          <w:lang w:val="en-GB"/>
        </w:rPr>
        <w:t>to the slot duration in FR1</w:t>
      </w:r>
      <w:r w:rsidR="006B1801" w:rsidRPr="00964832">
        <w:rPr>
          <w:lang w:val="en-GB"/>
        </w:rPr>
        <w:t xml:space="preserve"> and FR2</w:t>
      </w:r>
      <w:r w:rsidR="00BE4380" w:rsidRPr="00964832">
        <w:rPr>
          <w:lang w:val="en-GB"/>
        </w:rPr>
        <w:t xml:space="preserve">, slot level alignment </w:t>
      </w:r>
      <w:r w:rsidR="006B1801" w:rsidRPr="00964832">
        <w:rPr>
          <w:lang w:val="en-GB"/>
        </w:rPr>
        <w:t xml:space="preserve">strategies </w:t>
      </w:r>
      <w:r w:rsidR="00BE4380" w:rsidRPr="00964832">
        <w:rPr>
          <w:lang w:val="en-GB"/>
        </w:rPr>
        <w:t>to prevent negative TA may lead to major shifts in TA for UEs and child IAB-nodes and inefficient availability of UL resources</w:t>
      </w:r>
      <w:r w:rsidR="006B1801" w:rsidRPr="00964832">
        <w:rPr>
          <w:lang w:val="en-GB"/>
        </w:rPr>
        <w:t>. We therefore think that symbol level alignment without slot level alignment provides a suitable granularity for adjusting TA.</w:t>
      </w:r>
    </w:p>
    <w:p w14:paraId="7CF7A2E1" w14:textId="0AB93314" w:rsidR="006B1801" w:rsidRPr="00EE3B64" w:rsidRDefault="006B1801" w:rsidP="00DB6590">
      <w:pPr>
        <w:pStyle w:val="Proposal"/>
        <w:rPr>
          <w:lang w:val="en-GB"/>
        </w:rPr>
      </w:pPr>
      <w:bookmarkStart w:id="14" w:name="_Toc61903604"/>
      <w:r w:rsidRPr="00964832">
        <w:rPr>
          <w:lang w:val="en-GB"/>
        </w:rPr>
        <w:t>Case-7 timing alignment use s</w:t>
      </w:r>
      <w:r w:rsidR="00542BEA" w:rsidRPr="00964832">
        <w:rPr>
          <w:lang w:val="en-GB"/>
        </w:rPr>
        <w:t>ymbol</w:t>
      </w:r>
      <w:r w:rsidRPr="00964832">
        <w:rPr>
          <w:lang w:val="en-GB"/>
        </w:rPr>
        <w:t xml:space="preserve"> alignment.</w:t>
      </w:r>
      <w:bookmarkEnd w:id="14"/>
    </w:p>
    <w:p w14:paraId="18DA9634" w14:textId="77777777" w:rsidR="00CF660E" w:rsidRDefault="00CF660E" w:rsidP="00DB6590">
      <w:pPr>
        <w:pStyle w:val="Heading1"/>
        <w:jc w:val="both"/>
        <w:rPr>
          <w:lang w:val="en-US"/>
        </w:rPr>
      </w:pPr>
      <w:bookmarkStart w:id="15" w:name="_Ref61898378"/>
      <w:r>
        <w:rPr>
          <w:lang w:val="en-US"/>
        </w:rPr>
        <w:lastRenderedPageBreak/>
        <w:t xml:space="preserve">Interference </w:t>
      </w:r>
      <w:r>
        <w:t>Management</w:t>
      </w:r>
      <w:bookmarkEnd w:id="15"/>
      <w:r w:rsidDel="00314F94">
        <w:rPr>
          <w:lang w:val="en-US"/>
        </w:rPr>
        <w:t xml:space="preserve"> </w:t>
      </w:r>
    </w:p>
    <w:p w14:paraId="14C10762" w14:textId="77777777" w:rsidR="00CF660E" w:rsidRDefault="00CF660E" w:rsidP="00DB6590">
      <w:pPr>
        <w:pStyle w:val="Heading2"/>
        <w:jc w:val="both"/>
      </w:pPr>
      <w:bookmarkStart w:id="16" w:name="_Ref61788910"/>
      <w:r>
        <w:t>Cross-link interference</w:t>
      </w:r>
      <w:bookmarkEnd w:id="16"/>
    </w:p>
    <w:p w14:paraId="4C4500CF" w14:textId="0FBF1C68" w:rsidR="00CF660E" w:rsidRPr="00A11D05" w:rsidRDefault="00CF660E" w:rsidP="00DB6590">
      <w:pPr>
        <w:jc w:val="both"/>
      </w:pPr>
      <w:r w:rsidRPr="00A11D05">
        <w:t>RAN4 has agreed on two different IAB</w:t>
      </w:r>
      <w:r w:rsidR="001E5114" w:rsidRPr="001E5114">
        <w:t>-</w:t>
      </w:r>
      <w:r w:rsidRPr="00A11D05">
        <w:t>node classes, namely, wide- and local-area IAB</w:t>
      </w:r>
      <w:r w:rsidR="001E5114" w:rsidRPr="001E5114">
        <w:t>-</w:t>
      </w:r>
      <w:r w:rsidRPr="00A11D05">
        <w:t xml:space="preserve">nodes, with distinct properties. As illustrated in </w:t>
      </w:r>
      <w:r>
        <w:fldChar w:fldCharType="begin"/>
      </w:r>
      <w:r>
        <w:instrText xml:space="preserve"> REF _Ref61727904 \h </w:instrText>
      </w:r>
      <w:r w:rsidR="00DB6590">
        <w:instrText xml:space="preserve"> \* MERGEFORMAT </w:instrText>
      </w:r>
      <w:r>
        <w:fldChar w:fldCharType="separate"/>
      </w:r>
      <w:r w:rsidR="00F61EB2" w:rsidRPr="00A11D05">
        <w:t xml:space="preserve">Figure </w:t>
      </w:r>
      <w:r w:rsidR="00F61EB2">
        <w:rPr>
          <w:noProof/>
        </w:rPr>
        <w:t>5</w:t>
      </w:r>
      <w:r>
        <w:fldChar w:fldCharType="end"/>
      </w:r>
      <w:r w:rsidRPr="00A11D05">
        <w:t>, the use-case for the wide-area IAB</w:t>
      </w:r>
      <w:r w:rsidR="001B0412" w:rsidRPr="001B0412">
        <w:t>-</w:t>
      </w:r>
      <w:r w:rsidRPr="00A11D05">
        <w:t>node is that it is an independent IAB</w:t>
      </w:r>
      <w:r w:rsidR="001B0412" w:rsidRPr="001B0412">
        <w:t>-</w:t>
      </w:r>
      <w:r w:rsidRPr="00A11D05">
        <w:t>node providing its own coverage, requiring a long distance backhaul link to connect to its parent IAB</w:t>
      </w:r>
      <w:r w:rsidR="001B0412" w:rsidRPr="001B0412">
        <w:t>-</w:t>
      </w:r>
      <w:r w:rsidRPr="00A11D05">
        <w:t xml:space="preserve">node. Also, due to RF properties, wide-area IAB-node deployment can be assumed to be </w:t>
      </w:r>
      <w:r w:rsidRPr="00A11D05">
        <w:rPr>
          <w:i/>
          <w:iCs/>
        </w:rPr>
        <w:t>well-planned,</w:t>
      </w:r>
      <w:r w:rsidRPr="00A11D05">
        <w:t xml:space="preserve"> planned by operators. For such a deployment, little power control is considered, which is the reason RAN4 has limited the dynamic range of the wide-area IAB-MT to 5 dB</w:t>
      </w:r>
      <w:r w:rsidR="00484B65" w:rsidRPr="00484B65">
        <w:t xml:space="preserve"> </w:t>
      </w:r>
      <w:r w:rsidR="00AC31FB">
        <w:fldChar w:fldCharType="begin"/>
      </w:r>
      <w:r w:rsidR="00AC31FB">
        <w:instrText xml:space="preserve"> REF _Ref61897879 \r \h </w:instrText>
      </w:r>
      <w:r w:rsidR="00AC31FB">
        <w:fldChar w:fldCharType="separate"/>
      </w:r>
      <w:r w:rsidR="00F61EB2">
        <w:t>[8]</w:t>
      </w:r>
      <w:r w:rsidR="00AC31FB">
        <w:fldChar w:fldCharType="end"/>
      </w:r>
      <w:r w:rsidRPr="00A11D05">
        <w:t>. For wide-area IAB-nodes, the IAB-MT looks like a normal gNB, in terms of, e.g., high transmit power</w:t>
      </w:r>
      <w:r w:rsidR="00FC051D">
        <w:t>, beamforming</w:t>
      </w:r>
      <w:r w:rsidRPr="00A11D05">
        <w:t xml:space="preserve"> and antenna gains. Importantly, in addition to the already mentioned planned deployment, RAN4 considers wide-area IAB networks to be stationary; for instance, a minimum required distance between the nodes to avoid extreme interference to the network can be guaranteed. As a result, in such cases, and in general for planned and stationary networks, the interference can be well handled during the network planning </w:t>
      </w:r>
      <w:r w:rsidR="004A7D37">
        <w:t xml:space="preserve">phase, </w:t>
      </w:r>
      <w:r w:rsidRPr="00A11D05">
        <w:t xml:space="preserve">and, given its complexity, </w:t>
      </w:r>
      <w:r w:rsidR="00387800">
        <w:t xml:space="preserve">additional </w:t>
      </w:r>
      <w:r w:rsidRPr="00A11D05">
        <w:t>interference measurements are not required.</w:t>
      </w:r>
    </w:p>
    <w:p w14:paraId="0E3CE69C" w14:textId="77777777" w:rsidR="00CF660E" w:rsidRDefault="00CF660E" w:rsidP="00C4259C">
      <w:pPr>
        <w:pStyle w:val="BodyText"/>
        <w:keepNext/>
        <w:jc w:val="center"/>
      </w:pPr>
      <w:r w:rsidRPr="00073A80">
        <w:rPr>
          <w:noProof/>
          <w:lang w:eastAsia="ja-JP"/>
        </w:rPr>
        <w:drawing>
          <wp:inline distT="0" distB="0" distL="0" distR="0" wp14:anchorId="5FCF1F33" wp14:editId="27ECD646">
            <wp:extent cx="4959350" cy="1107477"/>
            <wp:effectExtent l="0" t="0" r="0" b="0"/>
            <wp:docPr id="9" name="Picture 3">
              <a:extLst xmlns:a="http://schemas.openxmlformats.org/drawingml/2006/main">
                <a:ext uri="{FF2B5EF4-FFF2-40B4-BE49-F238E27FC236}">
                  <a16:creationId xmlns:a16="http://schemas.microsoft.com/office/drawing/2014/main" id="{A1FE8DB2-C385-45AC-8A84-6DA70475AF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1FE8DB2-C385-45AC-8A84-6DA70475AFA5}"/>
                        </a:ext>
                      </a:extLst>
                    </pic:cNvPr>
                    <pic:cNvPicPr>
                      <a:picLocks noChangeAspect="1"/>
                    </pic:cNvPicPr>
                  </pic:nvPicPr>
                  <pic:blipFill>
                    <a:blip r:embed="rId13"/>
                    <a:stretch>
                      <a:fillRect/>
                    </a:stretch>
                  </pic:blipFill>
                  <pic:spPr>
                    <a:xfrm>
                      <a:off x="0" y="0"/>
                      <a:ext cx="4981432" cy="1112408"/>
                    </a:xfrm>
                    <a:prstGeom prst="rect">
                      <a:avLst/>
                    </a:prstGeom>
                  </pic:spPr>
                </pic:pic>
              </a:graphicData>
            </a:graphic>
          </wp:inline>
        </w:drawing>
      </w:r>
    </w:p>
    <w:p w14:paraId="5167A73E" w14:textId="795CCBFD" w:rsidR="00CF660E" w:rsidRPr="00A11D05" w:rsidRDefault="00CF660E" w:rsidP="00C4259C">
      <w:pPr>
        <w:pStyle w:val="Caption"/>
        <w:jc w:val="center"/>
      </w:pPr>
      <w:bookmarkStart w:id="17" w:name="_Ref61727904"/>
      <w:r w:rsidRPr="00A11D05">
        <w:t xml:space="preserve">Figure </w:t>
      </w:r>
      <w:r>
        <w:fldChar w:fldCharType="begin"/>
      </w:r>
      <w:r w:rsidRPr="00A11D05">
        <w:instrText xml:space="preserve"> SEQ Figure \* ARABIC </w:instrText>
      </w:r>
      <w:r>
        <w:fldChar w:fldCharType="separate"/>
      </w:r>
      <w:r w:rsidR="00F61EB2">
        <w:rPr>
          <w:noProof/>
        </w:rPr>
        <w:t>5</w:t>
      </w:r>
      <w:r>
        <w:fldChar w:fldCharType="end"/>
      </w:r>
      <w:bookmarkEnd w:id="17"/>
      <w:r w:rsidRPr="00A11D05">
        <w:t>: Deployment scenario for wide-area IAB</w:t>
      </w:r>
      <w:r w:rsidR="001B0412" w:rsidRPr="001B0412">
        <w:t>-</w:t>
      </w:r>
      <w:r w:rsidRPr="00A11D05">
        <w:t>nodes.</w:t>
      </w:r>
    </w:p>
    <w:p w14:paraId="45F70B46" w14:textId="55F28A67" w:rsidR="00CF660E" w:rsidRPr="008C79D7" w:rsidRDefault="00CF660E" w:rsidP="00DB6590">
      <w:pPr>
        <w:jc w:val="both"/>
        <w:rPr>
          <w:lang w:val="en-GB"/>
        </w:rPr>
      </w:pPr>
      <w:r w:rsidRPr="008C79D7">
        <w:rPr>
          <w:lang w:val="en-GB"/>
        </w:rPr>
        <w:t xml:space="preserve">Considering a wide-area IAB network using high-power IAB-MTs with very high EIRP, any IAB transmission competing with a UE transmission in an uplink slot can have severe impact on the performance of IAB-DUs and gNB receiving UE transmissions, both inside </w:t>
      </w:r>
      <w:r w:rsidRPr="008C79D7">
        <w:rPr>
          <w:i/>
          <w:lang w:val="en-GB"/>
        </w:rPr>
        <w:t>and outside the IAB network</w:t>
      </w:r>
      <w:r w:rsidRPr="008C79D7">
        <w:rPr>
          <w:lang w:val="en-GB"/>
        </w:rPr>
        <w:t>. For instance, with an upstream transmission of IAB-MT to the parent IAB-DU in an UL slot, there is a risk that the signal transmitted by a UE to a neighbo</w:t>
      </w:r>
      <w:r w:rsidR="008C79D7">
        <w:rPr>
          <w:lang w:val="en-GB"/>
        </w:rPr>
        <w:t>u</w:t>
      </w:r>
      <w:r w:rsidRPr="008C79D7">
        <w:rPr>
          <w:lang w:val="en-GB"/>
        </w:rPr>
        <w:t>r gNB (or, the parent IAB-DU itself) will be highly affected by interference. On the other hand, wide-area IAB</w:t>
      </w:r>
      <w:r w:rsidR="001B0412" w:rsidRPr="008C79D7">
        <w:rPr>
          <w:lang w:val="en-GB"/>
        </w:rPr>
        <w:t>-</w:t>
      </w:r>
      <w:r w:rsidRPr="008C79D7">
        <w:rPr>
          <w:lang w:val="en-GB"/>
        </w:rPr>
        <w:t xml:space="preserve">nodes would have similar interference properties as gNBs if downlink slots are used for </w:t>
      </w:r>
      <w:r w:rsidR="008C79D7" w:rsidRPr="008C79D7">
        <w:rPr>
          <w:lang w:val="en-GB"/>
        </w:rPr>
        <w:t xml:space="preserve">upstream </w:t>
      </w:r>
      <w:r w:rsidRPr="008C79D7">
        <w:rPr>
          <w:lang w:val="en-GB"/>
        </w:rPr>
        <w:t xml:space="preserve">backhauling as well. Similarly, severe interference due to, e.g., IAB-DU transmissions in uplink slots can be expected, as it may affect nodes </w:t>
      </w:r>
      <w:r w:rsidR="00BE24E5" w:rsidRPr="008C79D7">
        <w:rPr>
          <w:lang w:val="en-GB"/>
        </w:rPr>
        <w:t xml:space="preserve">in </w:t>
      </w:r>
      <w:r w:rsidRPr="008C79D7">
        <w:rPr>
          <w:lang w:val="en-GB"/>
        </w:rPr>
        <w:t xml:space="preserve">both the IAB </w:t>
      </w:r>
      <w:r w:rsidR="00BE24E5" w:rsidRPr="008C79D7">
        <w:rPr>
          <w:lang w:val="en-GB"/>
        </w:rPr>
        <w:t xml:space="preserve">network </w:t>
      </w:r>
      <w:r w:rsidRPr="008C79D7">
        <w:rPr>
          <w:lang w:val="en-GB"/>
        </w:rPr>
        <w:t>and the neighbo</w:t>
      </w:r>
      <w:r w:rsidR="008C79D7">
        <w:rPr>
          <w:lang w:val="en-GB"/>
        </w:rPr>
        <w:t>u</w:t>
      </w:r>
      <w:r w:rsidRPr="008C79D7">
        <w:rPr>
          <w:lang w:val="en-GB"/>
        </w:rPr>
        <w:t>r non-IAB network. For any case where a wide-area high power IAB transmission takes place in UL slots, the victims of the interference are not only the geographical neighbo</w:t>
      </w:r>
      <w:r w:rsidR="008C79D7">
        <w:rPr>
          <w:lang w:val="en-GB"/>
        </w:rPr>
        <w:t>u</w:t>
      </w:r>
      <w:r w:rsidRPr="008C79D7">
        <w:rPr>
          <w:lang w:val="en-GB"/>
        </w:rPr>
        <w:t xml:space="preserve">rs but also the non-IAB networks in adjacent spectrum/channels. </w:t>
      </w:r>
      <w:r w:rsidR="00BE24E5" w:rsidRPr="008C79D7">
        <w:rPr>
          <w:lang w:val="en-GB"/>
        </w:rPr>
        <w:t>This situation is typically not accounted for during present network planning</w:t>
      </w:r>
      <w:r w:rsidR="00711829" w:rsidRPr="00C7672B">
        <w:rPr>
          <w:lang w:val="en-GB"/>
        </w:rPr>
        <w:t>.</w:t>
      </w:r>
    </w:p>
    <w:p w14:paraId="31786422" w14:textId="33397EED" w:rsidR="00CF660E" w:rsidRPr="008C79D7" w:rsidRDefault="00CF660E" w:rsidP="00DB6590">
      <w:pPr>
        <w:pStyle w:val="Observation"/>
        <w:rPr>
          <w:lang w:val="en-GB"/>
        </w:rPr>
      </w:pPr>
      <w:bookmarkStart w:id="18" w:name="_Toc61903596"/>
      <w:r w:rsidRPr="008C79D7">
        <w:rPr>
          <w:lang w:val="en-GB"/>
        </w:rPr>
        <w:t>For wide-area IAB</w:t>
      </w:r>
      <w:r w:rsidR="001B0412" w:rsidRPr="008C79D7">
        <w:rPr>
          <w:lang w:val="en-GB"/>
        </w:rPr>
        <w:t>-</w:t>
      </w:r>
      <w:r w:rsidRPr="008C79D7">
        <w:rPr>
          <w:lang w:val="en-GB"/>
        </w:rPr>
        <w:t xml:space="preserve">nodes using downlink slots for </w:t>
      </w:r>
      <w:r w:rsidR="0072586B" w:rsidRPr="008C79D7">
        <w:rPr>
          <w:lang w:val="en-GB"/>
        </w:rPr>
        <w:t>backhaul</w:t>
      </w:r>
      <w:r w:rsidRPr="008C79D7">
        <w:rPr>
          <w:lang w:val="en-GB"/>
        </w:rPr>
        <w:t xml:space="preserve"> transmissions, network planning is </w:t>
      </w:r>
      <w:proofErr w:type="gramStart"/>
      <w:r w:rsidRPr="008C79D7">
        <w:rPr>
          <w:lang w:val="en-GB"/>
        </w:rPr>
        <w:t>sufficient</w:t>
      </w:r>
      <w:proofErr w:type="gramEnd"/>
      <w:r w:rsidRPr="008C79D7">
        <w:rPr>
          <w:lang w:val="en-GB"/>
        </w:rPr>
        <w:t xml:space="preserve"> for interference mitigation.</w:t>
      </w:r>
      <w:bookmarkEnd w:id="18"/>
    </w:p>
    <w:p w14:paraId="72A62ECF" w14:textId="0260C55B" w:rsidR="00CF660E" w:rsidRPr="008C79D7" w:rsidRDefault="00CF660E" w:rsidP="00DB6590">
      <w:pPr>
        <w:pStyle w:val="Observation"/>
        <w:rPr>
          <w:lang w:val="en-GB"/>
        </w:rPr>
      </w:pPr>
      <w:bookmarkStart w:id="19" w:name="_Toc61903597"/>
      <w:r w:rsidRPr="008C79D7">
        <w:rPr>
          <w:lang w:val="en-GB"/>
        </w:rPr>
        <w:t>For wide-area IAB</w:t>
      </w:r>
      <w:r w:rsidR="001B0412" w:rsidRPr="008C79D7">
        <w:rPr>
          <w:lang w:val="en-GB"/>
        </w:rPr>
        <w:t>-</w:t>
      </w:r>
      <w:r w:rsidRPr="008C79D7">
        <w:rPr>
          <w:lang w:val="en-GB"/>
        </w:rPr>
        <w:t xml:space="preserve">nodes using uplink slots for uplink backhaul, the most critical interference situation is when an IAB-MT transmission interferes with a UE transmission, and </w:t>
      </w:r>
      <w:r w:rsidR="00AC31FB">
        <w:rPr>
          <w:lang w:val="en-GB"/>
        </w:rPr>
        <w:t>amounts</w:t>
      </w:r>
      <w:r w:rsidRPr="008C79D7">
        <w:rPr>
          <w:lang w:val="en-GB"/>
        </w:rPr>
        <w:t xml:space="preserve"> to </w:t>
      </w:r>
      <w:r w:rsidR="002B5A0E" w:rsidRPr="008C79D7">
        <w:rPr>
          <w:lang w:val="en-GB"/>
        </w:rPr>
        <w:t xml:space="preserve">a </w:t>
      </w:r>
      <w:r w:rsidRPr="008C79D7">
        <w:rPr>
          <w:lang w:val="en-GB"/>
        </w:rPr>
        <w:t>gNB transmitting in UL</w:t>
      </w:r>
      <w:r w:rsidR="008C79D7" w:rsidRPr="008C79D7">
        <w:rPr>
          <w:lang w:val="en-GB"/>
        </w:rPr>
        <w:t xml:space="preserve"> slots</w:t>
      </w:r>
      <w:r w:rsidRPr="008C79D7">
        <w:rPr>
          <w:lang w:val="en-GB"/>
        </w:rPr>
        <w:t>.</w:t>
      </w:r>
      <w:bookmarkEnd w:id="19"/>
    </w:p>
    <w:p w14:paraId="09F1C89D" w14:textId="325F82AE" w:rsidR="00CF660E" w:rsidRPr="008C79D7" w:rsidRDefault="00CF660E" w:rsidP="00DB6590">
      <w:pPr>
        <w:pStyle w:val="Observation"/>
        <w:rPr>
          <w:lang w:val="en-GB"/>
        </w:rPr>
      </w:pPr>
      <w:bookmarkStart w:id="20" w:name="_Toc61903598"/>
      <w:r w:rsidRPr="008C79D7">
        <w:rPr>
          <w:lang w:val="en-GB" w:eastAsia="zh-CN"/>
        </w:rPr>
        <w:t>Wide-area IAB</w:t>
      </w:r>
      <w:r w:rsidR="001B0412" w:rsidRPr="008C79D7">
        <w:rPr>
          <w:lang w:val="en-GB" w:eastAsia="zh-CN"/>
        </w:rPr>
        <w:t>-</w:t>
      </w:r>
      <w:r w:rsidRPr="008C79D7">
        <w:rPr>
          <w:lang w:val="en-GB" w:eastAsia="zh-CN"/>
        </w:rPr>
        <w:t>nodes transmitting in UL slot</w:t>
      </w:r>
      <w:r w:rsidR="00711829" w:rsidRPr="008C79D7">
        <w:rPr>
          <w:lang w:val="en-GB" w:eastAsia="zh-CN"/>
        </w:rPr>
        <w:t>s</w:t>
      </w:r>
      <w:r w:rsidRPr="008C79D7">
        <w:rPr>
          <w:lang w:val="en-GB" w:eastAsia="zh-CN"/>
        </w:rPr>
        <w:t xml:space="preserve"> would cause interference outside the IAB network, causing unexpected blind spots with reduced coverage, and would require more extensive network planning, complicating deployment flexibility.</w:t>
      </w:r>
      <w:bookmarkEnd w:id="20"/>
    </w:p>
    <w:p w14:paraId="1BA9E31D" w14:textId="0F24C089" w:rsidR="00CF660E" w:rsidRPr="008C79D7" w:rsidRDefault="00CF660E" w:rsidP="00DB6590">
      <w:pPr>
        <w:jc w:val="both"/>
        <w:rPr>
          <w:lang w:val="en-GB" w:eastAsia="en-GB"/>
        </w:rPr>
      </w:pPr>
      <w:r w:rsidRPr="008C79D7">
        <w:rPr>
          <w:lang w:val="en-GB" w:eastAsia="en-GB"/>
        </w:rPr>
        <w:t xml:space="preserve">As illustrated in </w:t>
      </w:r>
      <w:r w:rsidRPr="008C79D7">
        <w:rPr>
          <w:lang w:val="en-GB" w:eastAsia="en-GB"/>
        </w:rPr>
        <w:fldChar w:fldCharType="begin"/>
      </w:r>
      <w:r w:rsidRPr="008C79D7">
        <w:rPr>
          <w:lang w:val="en-GB" w:eastAsia="en-GB"/>
        </w:rPr>
        <w:instrText xml:space="preserve"> REF _Ref61600280 \h </w:instrText>
      </w:r>
      <w:r w:rsidR="00DB6590" w:rsidRPr="008C79D7">
        <w:rPr>
          <w:lang w:val="en-GB" w:eastAsia="en-GB"/>
        </w:rPr>
        <w:instrText xml:space="preserve"> \* MERGEFORMAT </w:instrText>
      </w:r>
      <w:r w:rsidRPr="008C79D7">
        <w:rPr>
          <w:lang w:val="en-GB" w:eastAsia="en-GB"/>
        </w:rPr>
      </w:r>
      <w:r w:rsidRPr="008C79D7">
        <w:rPr>
          <w:lang w:val="en-GB" w:eastAsia="en-GB"/>
        </w:rPr>
        <w:fldChar w:fldCharType="separate"/>
      </w:r>
      <w:r w:rsidR="00F61EB2" w:rsidRPr="00F61EB2">
        <w:rPr>
          <w:lang w:val="en-GB"/>
        </w:rPr>
        <w:t>Figure 6</w:t>
      </w:r>
      <w:r w:rsidRPr="008C79D7">
        <w:rPr>
          <w:lang w:val="en-GB" w:eastAsia="en-GB"/>
        </w:rPr>
        <w:fldChar w:fldCharType="end"/>
      </w:r>
      <w:r w:rsidRPr="008C79D7">
        <w:rPr>
          <w:lang w:val="en-GB" w:eastAsia="en-GB"/>
        </w:rPr>
        <w:t>, the use-case for the local-area IAB</w:t>
      </w:r>
      <w:r w:rsidR="001B0412" w:rsidRPr="008C79D7">
        <w:rPr>
          <w:lang w:val="en-GB" w:eastAsia="en-GB"/>
        </w:rPr>
        <w:t>-</w:t>
      </w:r>
      <w:r w:rsidRPr="008C79D7">
        <w:rPr>
          <w:lang w:val="en-GB" w:eastAsia="en-GB"/>
        </w:rPr>
        <w:t xml:space="preserve">node is to boost capacity within an already existing cell served by a donor or parent IAB-node. For this reason, the IAB-MT has higher dynamic range (10 </w:t>
      </w:r>
      <w:r w:rsidRPr="008C79D7">
        <w:rPr>
          <w:lang w:val="en-GB" w:eastAsia="en-GB"/>
        </w:rPr>
        <w:lastRenderedPageBreak/>
        <w:t>dB, as considered by RAN4</w:t>
      </w:r>
      <w:r w:rsidR="00C95294" w:rsidRPr="008C79D7">
        <w:rPr>
          <w:lang w:val="en-GB" w:eastAsia="en-GB"/>
        </w:rPr>
        <w:t xml:space="preserve"> </w:t>
      </w:r>
      <w:r w:rsidR="00AC31FB">
        <w:rPr>
          <w:lang w:val="en-GB" w:eastAsia="en-GB"/>
        </w:rPr>
        <w:fldChar w:fldCharType="begin"/>
      </w:r>
      <w:r w:rsidR="00AC31FB">
        <w:rPr>
          <w:lang w:val="en-GB" w:eastAsia="en-GB"/>
        </w:rPr>
        <w:instrText xml:space="preserve"> REF _Ref61897879 \r \h </w:instrText>
      </w:r>
      <w:r w:rsidR="00AC31FB">
        <w:rPr>
          <w:lang w:val="en-GB" w:eastAsia="en-GB"/>
        </w:rPr>
      </w:r>
      <w:r w:rsidR="00AC31FB">
        <w:rPr>
          <w:lang w:val="en-GB" w:eastAsia="en-GB"/>
        </w:rPr>
        <w:fldChar w:fldCharType="separate"/>
      </w:r>
      <w:r w:rsidR="00F61EB2">
        <w:rPr>
          <w:lang w:val="en-GB" w:eastAsia="en-GB"/>
        </w:rPr>
        <w:t>[8]</w:t>
      </w:r>
      <w:r w:rsidR="00AC31FB">
        <w:rPr>
          <w:lang w:val="en-GB" w:eastAsia="en-GB"/>
        </w:rPr>
        <w:fldChar w:fldCharType="end"/>
      </w:r>
      <w:r w:rsidRPr="008C79D7">
        <w:rPr>
          <w:lang w:val="en-GB" w:eastAsia="en-GB"/>
        </w:rPr>
        <w:t xml:space="preserve">), and should be capable of power control. Also, local-area IAB networks can be </w:t>
      </w:r>
      <w:proofErr w:type="gramStart"/>
      <w:r w:rsidRPr="008C79D7">
        <w:rPr>
          <w:lang w:val="en-GB" w:eastAsia="en-GB"/>
        </w:rPr>
        <w:t>fairly unplanned</w:t>
      </w:r>
      <w:proofErr w:type="gramEnd"/>
      <w:r w:rsidRPr="008C79D7">
        <w:rPr>
          <w:lang w:val="en-GB" w:eastAsia="en-GB"/>
        </w:rPr>
        <w:t xml:space="preserve">, and the IAB-MT transmit power may range between those </w:t>
      </w:r>
      <w:r w:rsidR="008C79D7">
        <w:rPr>
          <w:lang w:val="en-GB" w:eastAsia="en-GB"/>
        </w:rPr>
        <w:t>of</w:t>
      </w:r>
      <w:r w:rsidR="008C79D7" w:rsidRPr="008C79D7">
        <w:rPr>
          <w:lang w:val="en-GB" w:eastAsia="en-GB"/>
        </w:rPr>
        <w:t xml:space="preserve"> </w:t>
      </w:r>
      <w:r w:rsidRPr="008C79D7">
        <w:rPr>
          <w:lang w:val="en-GB" w:eastAsia="en-GB"/>
        </w:rPr>
        <w:t>UEs and gNBs. In such cases, interference measurements may be required to minimize interference, and, because of the UE-</w:t>
      </w:r>
      <w:r w:rsidR="00D20389" w:rsidRPr="008C79D7">
        <w:rPr>
          <w:lang w:val="en-GB" w:eastAsia="en-GB"/>
        </w:rPr>
        <w:t>like</w:t>
      </w:r>
      <w:r w:rsidRPr="008C79D7">
        <w:rPr>
          <w:lang w:val="en-GB" w:eastAsia="en-GB"/>
        </w:rPr>
        <w:t xml:space="preserve"> characteristics of </w:t>
      </w:r>
      <w:r w:rsidR="00D20389" w:rsidRPr="008C79D7">
        <w:rPr>
          <w:lang w:val="en-GB" w:eastAsia="en-GB"/>
        </w:rPr>
        <w:t xml:space="preserve">the </w:t>
      </w:r>
      <w:r w:rsidRPr="008C79D7">
        <w:rPr>
          <w:lang w:val="en-GB" w:eastAsia="en-GB"/>
        </w:rPr>
        <w:t>IAB-MT, backhaul uplink operation can be performed in the uplink slots.</w:t>
      </w:r>
    </w:p>
    <w:p w14:paraId="5F7A8C3A" w14:textId="77777777" w:rsidR="00CF660E" w:rsidRDefault="00CF660E" w:rsidP="00C4259C">
      <w:pPr>
        <w:pStyle w:val="BodyText"/>
        <w:keepNext/>
        <w:jc w:val="center"/>
      </w:pPr>
      <w:r w:rsidRPr="00165ED6">
        <w:rPr>
          <w:noProof/>
          <w:lang w:eastAsia="en-GB"/>
        </w:rPr>
        <w:drawing>
          <wp:inline distT="0" distB="0" distL="0" distR="0" wp14:anchorId="43E500BD" wp14:editId="435A2D2C">
            <wp:extent cx="3543300" cy="1539007"/>
            <wp:effectExtent l="0" t="0" r="0" b="4445"/>
            <wp:docPr id="11" name="Picture 11">
              <a:extLst xmlns:a="http://schemas.openxmlformats.org/drawingml/2006/main">
                <a:ext uri="{FF2B5EF4-FFF2-40B4-BE49-F238E27FC236}">
                  <a16:creationId xmlns:a16="http://schemas.microsoft.com/office/drawing/2014/main" id="{2923C22F-ABFB-4505-AE0A-6CB4A4F06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923C22F-ABFB-4505-AE0A-6CB4A4F061BF}"/>
                        </a:ext>
                      </a:extLst>
                    </pic:cNvPr>
                    <pic:cNvPicPr>
                      <a:picLocks noChangeAspect="1"/>
                    </pic:cNvPicPr>
                  </pic:nvPicPr>
                  <pic:blipFill>
                    <a:blip r:embed="rId14"/>
                    <a:stretch>
                      <a:fillRect/>
                    </a:stretch>
                  </pic:blipFill>
                  <pic:spPr>
                    <a:xfrm>
                      <a:off x="0" y="0"/>
                      <a:ext cx="3557709" cy="1545266"/>
                    </a:xfrm>
                    <a:prstGeom prst="rect">
                      <a:avLst/>
                    </a:prstGeom>
                  </pic:spPr>
                </pic:pic>
              </a:graphicData>
            </a:graphic>
          </wp:inline>
        </w:drawing>
      </w:r>
    </w:p>
    <w:p w14:paraId="7B626BDA" w14:textId="4DFA7848" w:rsidR="00CF660E" w:rsidRPr="00A11D05" w:rsidRDefault="00CF660E" w:rsidP="00C4259C">
      <w:pPr>
        <w:pStyle w:val="Caption"/>
        <w:jc w:val="center"/>
      </w:pPr>
      <w:bookmarkStart w:id="21" w:name="_Ref61600280"/>
      <w:r w:rsidRPr="00A11D05">
        <w:t xml:space="preserve">Figure </w:t>
      </w:r>
      <w:r>
        <w:fldChar w:fldCharType="begin"/>
      </w:r>
      <w:r w:rsidRPr="00A11D05">
        <w:instrText xml:space="preserve"> SEQ Figure \* ARABIC </w:instrText>
      </w:r>
      <w:r>
        <w:fldChar w:fldCharType="separate"/>
      </w:r>
      <w:r w:rsidR="00F61EB2">
        <w:rPr>
          <w:noProof/>
        </w:rPr>
        <w:t>6</w:t>
      </w:r>
      <w:r>
        <w:fldChar w:fldCharType="end"/>
      </w:r>
      <w:bookmarkEnd w:id="21"/>
      <w:r w:rsidRPr="00A11D05">
        <w:t>: Deployment scenario for local-area IAB</w:t>
      </w:r>
      <w:r w:rsidR="001B0412" w:rsidRPr="001B0412">
        <w:t>-</w:t>
      </w:r>
      <w:r w:rsidRPr="00A11D05">
        <w:t>nodes.</w:t>
      </w:r>
    </w:p>
    <w:p w14:paraId="14B2A3E6" w14:textId="07EB6469" w:rsidR="00CF660E" w:rsidRDefault="00D20389" w:rsidP="00DB6590">
      <w:pPr>
        <w:jc w:val="both"/>
        <w:rPr>
          <w:color w:val="ED7D31"/>
        </w:rPr>
      </w:pPr>
      <w:r>
        <w:rPr>
          <w:lang w:eastAsia="en-GB"/>
        </w:rPr>
        <w:t>The above presents our view of the main differences between wide-area and local-area IAB</w:t>
      </w:r>
      <w:r w:rsidR="001B0412" w:rsidRPr="001B0412">
        <w:rPr>
          <w:lang w:eastAsia="en-GB"/>
        </w:rPr>
        <w:t>-</w:t>
      </w:r>
      <w:r>
        <w:rPr>
          <w:lang w:eastAsia="en-GB"/>
        </w:rPr>
        <w:t>nodes</w:t>
      </w:r>
      <w:r w:rsidR="002D269E">
        <w:rPr>
          <w:lang w:eastAsia="en-GB"/>
        </w:rPr>
        <w:t xml:space="preserve"> as well as using DL or UL slots for backhauling</w:t>
      </w:r>
      <w:r>
        <w:rPr>
          <w:lang w:eastAsia="en-GB"/>
        </w:rPr>
        <w:t xml:space="preserve">. </w:t>
      </w:r>
      <w:r w:rsidR="002D269E">
        <w:rPr>
          <w:lang w:eastAsia="en-GB"/>
        </w:rPr>
        <w:fldChar w:fldCharType="begin"/>
      </w:r>
      <w:r w:rsidR="002D269E">
        <w:rPr>
          <w:lang w:eastAsia="en-GB"/>
        </w:rPr>
        <w:instrText xml:space="preserve"> REF _Ref61776611 \h </w:instrText>
      </w:r>
      <w:r w:rsidR="00DB6590">
        <w:rPr>
          <w:lang w:eastAsia="en-GB"/>
        </w:rPr>
        <w:instrText xml:space="preserve"> \* MERGEFORMAT </w:instrText>
      </w:r>
      <w:r w:rsidR="002D269E">
        <w:rPr>
          <w:lang w:eastAsia="en-GB"/>
        </w:rPr>
      </w:r>
      <w:r w:rsidR="002D269E">
        <w:rPr>
          <w:lang w:eastAsia="en-GB"/>
        </w:rPr>
        <w:fldChar w:fldCharType="separate"/>
      </w:r>
      <w:r w:rsidR="00F61EB2" w:rsidRPr="00A11D05">
        <w:t xml:space="preserve">Table </w:t>
      </w:r>
      <w:r w:rsidR="00F61EB2">
        <w:rPr>
          <w:noProof/>
        </w:rPr>
        <w:t>5</w:t>
      </w:r>
      <w:r w:rsidR="002D269E">
        <w:rPr>
          <w:lang w:eastAsia="en-GB"/>
        </w:rPr>
        <w:fldChar w:fldCharType="end"/>
      </w:r>
      <w:r w:rsidR="00CF660E" w:rsidRPr="00A11D05">
        <w:rPr>
          <w:lang w:eastAsia="en-GB"/>
        </w:rPr>
        <w:t xml:space="preserve"> </w:t>
      </w:r>
      <w:r w:rsidR="003A6D62">
        <w:rPr>
          <w:lang w:eastAsia="en-GB"/>
        </w:rPr>
        <w:t>provides a detailed presentation of</w:t>
      </w:r>
      <w:r w:rsidR="00CF660E" w:rsidRPr="00A11D05">
        <w:rPr>
          <w:lang w:eastAsia="en-GB"/>
        </w:rPr>
        <w:t xml:space="preserve"> </w:t>
      </w:r>
      <w:r w:rsidR="002D269E">
        <w:rPr>
          <w:lang w:eastAsia="en-GB"/>
        </w:rPr>
        <w:t xml:space="preserve">the </w:t>
      </w:r>
      <w:r w:rsidR="003A6D62">
        <w:rPr>
          <w:lang w:eastAsia="en-GB"/>
        </w:rPr>
        <w:t>agreed</w:t>
      </w:r>
      <w:r w:rsidR="00CF660E" w:rsidRPr="00A11D05">
        <w:rPr>
          <w:lang w:eastAsia="en-GB"/>
        </w:rPr>
        <w:t xml:space="preserve"> interference situations</w:t>
      </w:r>
      <w:r w:rsidR="003A6D62">
        <w:rPr>
          <w:lang w:eastAsia="en-GB"/>
        </w:rPr>
        <w:t>,</w:t>
      </w:r>
      <w:r w:rsidR="00CF660E" w:rsidRPr="00A11D05">
        <w:rPr>
          <w:lang w:eastAsia="en-GB"/>
        </w:rPr>
        <w:t xml:space="preserve"> </w:t>
      </w:r>
      <w:r w:rsidR="003A6D62">
        <w:rPr>
          <w:lang w:eastAsia="en-GB"/>
        </w:rPr>
        <w:t xml:space="preserve">for which interference management should be further studied, </w:t>
      </w:r>
      <w:r w:rsidR="00CF660E" w:rsidRPr="00A11D05">
        <w:rPr>
          <w:lang w:eastAsia="en-GB"/>
        </w:rPr>
        <w:t xml:space="preserve">depending on the node type and the considered slot type. </w:t>
      </w:r>
      <w:r w:rsidR="00355B3F" w:rsidRPr="008C79D7">
        <w:rPr>
          <w:lang w:val="en-GB" w:eastAsia="en-GB"/>
        </w:rPr>
        <w:t xml:space="preserve">We make no </w:t>
      </w:r>
      <w:proofErr w:type="gramStart"/>
      <w:r w:rsidR="00355B3F" w:rsidRPr="008C79D7">
        <w:rPr>
          <w:lang w:val="en-GB" w:eastAsia="en-GB"/>
        </w:rPr>
        <w:t>particular distinction</w:t>
      </w:r>
      <w:proofErr w:type="gramEnd"/>
      <w:r w:rsidR="00355B3F" w:rsidRPr="008C79D7">
        <w:rPr>
          <w:lang w:val="en-GB" w:eastAsia="en-GB"/>
        </w:rPr>
        <w:t xml:space="preserve"> regarding multiplexing or timing cases since these will typically only affect a subset of the IAB</w:t>
      </w:r>
      <w:r w:rsidR="001B0412" w:rsidRPr="008C79D7">
        <w:rPr>
          <w:lang w:val="en-GB" w:eastAsia="en-GB"/>
        </w:rPr>
        <w:t>-</w:t>
      </w:r>
      <w:r w:rsidR="00355B3F" w:rsidRPr="008C79D7">
        <w:rPr>
          <w:lang w:val="en-GB" w:eastAsia="en-GB"/>
        </w:rPr>
        <w:t xml:space="preserve">nodes, leaving the remainder in a different state. </w:t>
      </w:r>
      <w:r w:rsidR="002040CC" w:rsidRPr="008C79D7">
        <w:rPr>
          <w:lang w:val="en-GB" w:eastAsia="en-GB"/>
        </w:rPr>
        <w:t xml:space="preserve">Furthermore, since the target </w:t>
      </w:r>
      <w:r w:rsidR="008C79D7" w:rsidRPr="008C79D7">
        <w:rPr>
          <w:lang w:val="en-GB" w:eastAsia="en-GB"/>
        </w:rPr>
        <w:t xml:space="preserve">of </w:t>
      </w:r>
      <w:r w:rsidR="002040CC" w:rsidRPr="008C79D7">
        <w:rPr>
          <w:lang w:val="en-GB" w:eastAsia="en-GB"/>
        </w:rPr>
        <w:t xml:space="preserve">the interference management is to cover simultaneous operation, for half-duplex either </w:t>
      </w:r>
      <w:r w:rsidR="008C79D7" w:rsidRPr="008C79D7">
        <w:rPr>
          <w:lang w:val="en-GB" w:eastAsia="en-GB"/>
        </w:rPr>
        <w:t xml:space="preserve">a </w:t>
      </w:r>
      <w:r w:rsidR="002040CC" w:rsidRPr="008C79D7">
        <w:rPr>
          <w:lang w:val="en-GB" w:eastAsia="en-GB"/>
        </w:rPr>
        <w:t xml:space="preserve">DU must transmit in an UL slot or </w:t>
      </w:r>
      <w:r w:rsidR="008C79D7" w:rsidRPr="008C79D7">
        <w:rPr>
          <w:lang w:val="en-GB" w:eastAsia="en-GB"/>
        </w:rPr>
        <w:t xml:space="preserve">a </w:t>
      </w:r>
      <w:r w:rsidR="002040CC" w:rsidRPr="008C79D7">
        <w:rPr>
          <w:lang w:val="en-GB" w:eastAsia="en-GB"/>
        </w:rPr>
        <w:t xml:space="preserve">MT needs to transmit in a DL slot. </w:t>
      </w:r>
      <w:r w:rsidR="00355B3F" w:rsidRPr="008C79D7">
        <w:rPr>
          <w:lang w:val="en-GB" w:eastAsia="en-GB"/>
        </w:rPr>
        <w:t>The interpretation of the table is that it is the IAB</w:t>
      </w:r>
      <w:r w:rsidR="001B0412" w:rsidRPr="008C79D7">
        <w:rPr>
          <w:lang w:val="en-GB" w:eastAsia="en-GB"/>
        </w:rPr>
        <w:t>-</w:t>
      </w:r>
      <w:r w:rsidR="00355B3F" w:rsidRPr="008C79D7">
        <w:rPr>
          <w:lang w:val="en-GB" w:eastAsia="en-GB"/>
        </w:rPr>
        <w:t>node that is causing interference to other nodes in the network. The IAB</w:t>
      </w:r>
      <w:r w:rsidR="001B0412" w:rsidRPr="008C79D7">
        <w:rPr>
          <w:lang w:val="en-GB" w:eastAsia="en-GB"/>
        </w:rPr>
        <w:t>-</w:t>
      </w:r>
      <w:r w:rsidR="00355B3F" w:rsidRPr="008C79D7">
        <w:rPr>
          <w:lang w:val="en-GB" w:eastAsia="en-GB"/>
        </w:rPr>
        <w:t>node is connected to a parent IAB</w:t>
      </w:r>
      <w:r w:rsidR="001B0412" w:rsidRPr="008C79D7">
        <w:rPr>
          <w:lang w:val="en-GB" w:eastAsia="en-GB"/>
        </w:rPr>
        <w:t>-</w:t>
      </w:r>
      <w:r w:rsidR="00355B3F" w:rsidRPr="008C79D7">
        <w:rPr>
          <w:lang w:val="en-GB" w:eastAsia="en-GB"/>
        </w:rPr>
        <w:t>node and a child IAB</w:t>
      </w:r>
      <w:r w:rsidR="001B0412" w:rsidRPr="008C79D7">
        <w:rPr>
          <w:lang w:val="en-GB" w:eastAsia="en-GB"/>
        </w:rPr>
        <w:t>-</w:t>
      </w:r>
      <w:r w:rsidR="00355B3F" w:rsidRPr="008C79D7">
        <w:rPr>
          <w:lang w:val="en-GB" w:eastAsia="en-GB"/>
        </w:rPr>
        <w:t>node and may operate in, e.g., multiplex</w:t>
      </w:r>
      <w:r w:rsidR="00022D3E" w:rsidRPr="008C79D7">
        <w:rPr>
          <w:lang w:val="en-GB" w:eastAsia="en-GB"/>
        </w:rPr>
        <w:t>ing</w:t>
      </w:r>
      <w:r w:rsidR="00355B3F" w:rsidRPr="008C79D7">
        <w:rPr>
          <w:lang w:val="en-GB" w:eastAsia="en-GB"/>
        </w:rPr>
        <w:t xml:space="preserve"> Case A</w:t>
      </w:r>
      <w:r w:rsidR="00022D3E" w:rsidRPr="008C79D7">
        <w:rPr>
          <w:lang w:val="en-GB" w:eastAsia="en-GB"/>
        </w:rPr>
        <w:t xml:space="preserve"> or another mode of operation</w:t>
      </w:r>
      <w:r w:rsidR="00A62368" w:rsidRPr="008C79D7">
        <w:rPr>
          <w:lang w:val="en-GB" w:eastAsia="en-GB"/>
        </w:rPr>
        <w:t>. The 2</w:t>
      </w:r>
      <w:r w:rsidR="00A62368" w:rsidRPr="008C79D7">
        <w:rPr>
          <w:vertAlign w:val="superscript"/>
          <w:lang w:val="en-GB" w:eastAsia="en-GB"/>
        </w:rPr>
        <w:t>nd</w:t>
      </w:r>
      <w:r w:rsidR="00A62368" w:rsidRPr="008C79D7">
        <w:rPr>
          <w:lang w:val="en-GB" w:eastAsia="en-GB"/>
        </w:rPr>
        <w:t xml:space="preserve"> and 3</w:t>
      </w:r>
      <w:r w:rsidR="00A62368" w:rsidRPr="008C79D7">
        <w:rPr>
          <w:vertAlign w:val="superscript"/>
          <w:lang w:val="en-GB" w:eastAsia="en-GB"/>
        </w:rPr>
        <w:t>rd</w:t>
      </w:r>
      <w:r w:rsidR="00A62368" w:rsidRPr="008C79D7">
        <w:rPr>
          <w:lang w:val="en-GB" w:eastAsia="en-GB"/>
        </w:rPr>
        <w:t xml:space="preserve"> IAB</w:t>
      </w:r>
      <w:r w:rsidR="001B0412" w:rsidRPr="008C79D7">
        <w:rPr>
          <w:lang w:val="en-GB" w:eastAsia="en-GB"/>
        </w:rPr>
        <w:t>-</w:t>
      </w:r>
      <w:r w:rsidR="00A62368" w:rsidRPr="008C79D7">
        <w:rPr>
          <w:lang w:val="en-GB" w:eastAsia="en-GB"/>
        </w:rPr>
        <w:t>nodes as well as non-IAB</w:t>
      </w:r>
      <w:r w:rsidR="001B0412" w:rsidRPr="008C79D7">
        <w:rPr>
          <w:lang w:val="en-GB" w:eastAsia="en-GB"/>
        </w:rPr>
        <w:t>-</w:t>
      </w:r>
      <w:r w:rsidR="00A62368" w:rsidRPr="008C79D7">
        <w:rPr>
          <w:lang w:val="en-GB" w:eastAsia="en-GB"/>
        </w:rPr>
        <w:t>nodes and UEs are the victims of the IAB</w:t>
      </w:r>
      <w:r w:rsidR="001B0412" w:rsidRPr="008C79D7">
        <w:rPr>
          <w:lang w:val="en-GB" w:eastAsia="en-GB"/>
        </w:rPr>
        <w:t>-</w:t>
      </w:r>
      <w:r w:rsidR="00A62368" w:rsidRPr="008C79D7">
        <w:rPr>
          <w:lang w:val="en-GB" w:eastAsia="en-GB"/>
        </w:rPr>
        <w:t>node transmissions. The 2</w:t>
      </w:r>
      <w:r w:rsidR="00A62368" w:rsidRPr="008C79D7">
        <w:rPr>
          <w:vertAlign w:val="superscript"/>
          <w:lang w:val="en-GB" w:eastAsia="en-GB"/>
        </w:rPr>
        <w:t>nd</w:t>
      </w:r>
      <w:r w:rsidR="00A62368" w:rsidRPr="008C79D7">
        <w:rPr>
          <w:lang w:val="en-GB" w:eastAsia="en-GB"/>
        </w:rPr>
        <w:t xml:space="preserve"> IAB</w:t>
      </w:r>
      <w:r w:rsidR="001B0412" w:rsidRPr="008C79D7">
        <w:rPr>
          <w:lang w:val="en-GB" w:eastAsia="en-GB"/>
        </w:rPr>
        <w:t>-</w:t>
      </w:r>
      <w:r w:rsidR="00A62368" w:rsidRPr="008C79D7">
        <w:rPr>
          <w:lang w:val="en-GB" w:eastAsia="en-GB"/>
        </w:rPr>
        <w:t>node is equipped with a 2</w:t>
      </w:r>
      <w:r w:rsidR="00A62368" w:rsidRPr="008C79D7">
        <w:rPr>
          <w:vertAlign w:val="superscript"/>
          <w:lang w:val="en-GB" w:eastAsia="en-GB"/>
        </w:rPr>
        <w:t>nd</w:t>
      </w:r>
      <w:r w:rsidR="00A62368" w:rsidRPr="008C79D7">
        <w:rPr>
          <w:lang w:val="en-GB" w:eastAsia="en-GB"/>
        </w:rPr>
        <w:t xml:space="preserve"> DU and the 3</w:t>
      </w:r>
      <w:r w:rsidR="00A62368" w:rsidRPr="008C79D7">
        <w:rPr>
          <w:vertAlign w:val="superscript"/>
          <w:lang w:val="en-GB" w:eastAsia="en-GB"/>
        </w:rPr>
        <w:t>rd</w:t>
      </w:r>
      <w:r w:rsidR="00A62368" w:rsidRPr="008C79D7">
        <w:rPr>
          <w:lang w:val="en-GB" w:eastAsia="en-GB"/>
        </w:rPr>
        <w:t xml:space="preserve"> IAB</w:t>
      </w:r>
      <w:r w:rsidR="001B0412" w:rsidRPr="008C79D7">
        <w:rPr>
          <w:lang w:val="en-GB" w:eastAsia="en-GB"/>
        </w:rPr>
        <w:t>-</w:t>
      </w:r>
      <w:r w:rsidR="00A62368" w:rsidRPr="008C79D7">
        <w:rPr>
          <w:lang w:val="en-GB" w:eastAsia="en-GB"/>
        </w:rPr>
        <w:t>node is equipped with a 3</w:t>
      </w:r>
      <w:r w:rsidR="00A62368" w:rsidRPr="008C79D7">
        <w:rPr>
          <w:vertAlign w:val="superscript"/>
          <w:lang w:val="en-GB" w:eastAsia="en-GB"/>
        </w:rPr>
        <w:t>rd</w:t>
      </w:r>
      <w:r w:rsidR="00A62368" w:rsidRPr="008C79D7">
        <w:rPr>
          <w:lang w:val="en-GB" w:eastAsia="en-GB"/>
        </w:rPr>
        <w:t xml:space="preserve"> MT. The non-IAB</w:t>
      </w:r>
      <w:r w:rsidR="001B0412" w:rsidRPr="008C79D7">
        <w:rPr>
          <w:lang w:val="en-GB" w:eastAsia="en-GB"/>
        </w:rPr>
        <w:t>-</w:t>
      </w:r>
      <w:r w:rsidR="00A62368" w:rsidRPr="008C79D7">
        <w:rPr>
          <w:lang w:val="en-GB" w:eastAsia="en-GB"/>
        </w:rPr>
        <w:t>node is expected to operate as normal, i.e., transmit in DL slots and receive in UL slots.</w:t>
      </w:r>
    </w:p>
    <w:p w14:paraId="24467DAE" w14:textId="5AFF6746" w:rsidR="00CF660E" w:rsidRDefault="00EE3B64" w:rsidP="00AC31FB">
      <w:pPr>
        <w:keepNext/>
        <w:jc w:val="center"/>
      </w:pPr>
      <w:r>
        <w:rPr>
          <w:noProof/>
        </w:rPr>
        <w:object w:dxaOrig="8836" w:dyaOrig="8341" w14:anchorId="66BE7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8pt;height:313.35pt;mso-width-percent:0;mso-height-percent:0;mso-width-percent:0;mso-height-percent:0" o:ole="">
            <v:imagedata r:id="rId15" o:title=""/>
          </v:shape>
          <o:OLEObject Type="Embed" ProgID="Visio.Drawing.15" ShapeID="_x0000_i1025" DrawAspect="Content" ObjectID="_1672516742" r:id="rId16"/>
        </w:object>
      </w:r>
    </w:p>
    <w:p w14:paraId="3F504EDB" w14:textId="30B02CE5" w:rsidR="00CF660E" w:rsidRPr="00A11D05" w:rsidRDefault="00CF660E" w:rsidP="00DB6590">
      <w:pPr>
        <w:pStyle w:val="Caption"/>
        <w:jc w:val="both"/>
        <w:rPr>
          <w:color w:val="ED7D31"/>
        </w:rPr>
      </w:pPr>
      <w:bookmarkStart w:id="22" w:name="_Ref61859496"/>
      <w:r w:rsidRPr="00A11D05">
        <w:t xml:space="preserve">Figure </w:t>
      </w:r>
      <w:r>
        <w:fldChar w:fldCharType="begin"/>
      </w:r>
      <w:r w:rsidRPr="00A11D05">
        <w:instrText xml:space="preserve"> SEQ Figure \* ARABIC </w:instrText>
      </w:r>
      <w:r>
        <w:fldChar w:fldCharType="separate"/>
      </w:r>
      <w:r w:rsidR="00F61EB2">
        <w:rPr>
          <w:noProof/>
        </w:rPr>
        <w:t>7</w:t>
      </w:r>
      <w:r>
        <w:fldChar w:fldCharType="end"/>
      </w:r>
      <w:bookmarkEnd w:id="22"/>
      <w:r w:rsidRPr="00A11D05">
        <w:t>: Illustration of interference from an IAB</w:t>
      </w:r>
      <w:r w:rsidR="001B0412" w:rsidRPr="001B0412">
        <w:t>-</w:t>
      </w:r>
      <w:r w:rsidRPr="00A11D05">
        <w:t>node w.r.t. the agreed interference scenarios. The interference may affect the parent IAB</w:t>
      </w:r>
      <w:r w:rsidR="001B0412" w:rsidRPr="001B0412">
        <w:t>-</w:t>
      </w:r>
      <w:r w:rsidRPr="00A11D05">
        <w:t>node or the 2</w:t>
      </w:r>
      <w:r w:rsidRPr="00A11D05">
        <w:rPr>
          <w:vertAlign w:val="superscript"/>
        </w:rPr>
        <w:t>nd</w:t>
      </w:r>
      <w:r w:rsidRPr="00A11D05">
        <w:t xml:space="preserve"> or 3</w:t>
      </w:r>
      <w:r w:rsidRPr="00A11D05">
        <w:rPr>
          <w:vertAlign w:val="superscript"/>
        </w:rPr>
        <w:t>rd</w:t>
      </w:r>
      <w:r w:rsidRPr="00A11D05">
        <w:t xml:space="preserve"> IAB</w:t>
      </w:r>
      <w:r w:rsidR="001B0412" w:rsidRPr="001B0412">
        <w:t>-</w:t>
      </w:r>
      <w:r w:rsidRPr="00A11D05">
        <w:t>nodes’ DU and MT</w:t>
      </w:r>
      <w:r w:rsidR="003A0394" w:rsidRPr="00A11D05">
        <w:t>, respectively</w:t>
      </w:r>
      <w:r w:rsidR="003A0394">
        <w:t xml:space="preserve"> as well as non-IAB</w:t>
      </w:r>
      <w:r w:rsidR="001B0412" w:rsidRPr="001B0412">
        <w:t>-</w:t>
      </w:r>
      <w:r w:rsidR="003A0394">
        <w:t>nodes outside the IAB network</w:t>
      </w:r>
      <w:r w:rsidRPr="00A11D05">
        <w:t>.</w:t>
      </w:r>
    </w:p>
    <w:p w14:paraId="06EE0ED0" w14:textId="0E148D32" w:rsidR="00CF660E" w:rsidRPr="00A11D05" w:rsidRDefault="00CF660E" w:rsidP="00DB6590">
      <w:pPr>
        <w:pStyle w:val="Caption"/>
        <w:keepNext/>
        <w:jc w:val="both"/>
      </w:pPr>
      <w:bookmarkStart w:id="23" w:name="_Ref61776611"/>
      <w:r w:rsidRPr="00A11D05">
        <w:t xml:space="preserve">Table </w:t>
      </w:r>
      <w:r>
        <w:fldChar w:fldCharType="begin"/>
      </w:r>
      <w:r w:rsidRPr="00A11D05">
        <w:instrText xml:space="preserve"> SEQ Table \* ARABIC </w:instrText>
      </w:r>
      <w:r>
        <w:fldChar w:fldCharType="separate"/>
      </w:r>
      <w:r w:rsidR="00F61EB2">
        <w:rPr>
          <w:noProof/>
        </w:rPr>
        <w:t>5</w:t>
      </w:r>
      <w:r>
        <w:fldChar w:fldCharType="end"/>
      </w:r>
      <w:bookmarkEnd w:id="23"/>
      <w:r w:rsidRPr="00A11D05">
        <w:t>: Different interference scenarios for wide-area and local-area IAB</w:t>
      </w:r>
      <w:r w:rsidR="001B0412" w:rsidRPr="001B0412">
        <w:t>-</w:t>
      </w:r>
      <w:r w:rsidRPr="00A11D05">
        <w:t>nodes (WA and LA, respectively) in UL and DL slots, from the perspective of what interference the IAB</w:t>
      </w:r>
      <w:r w:rsidR="001B0412" w:rsidRPr="001B0412">
        <w:t>-</w:t>
      </w:r>
      <w:r w:rsidRPr="00A11D05">
        <w:t xml:space="preserve">node in </w:t>
      </w:r>
      <w:r w:rsidR="002A1822">
        <w:fldChar w:fldCharType="begin"/>
      </w:r>
      <w:r w:rsidR="002A1822">
        <w:instrText xml:space="preserve"> REF _Ref61859496 \h </w:instrText>
      </w:r>
      <w:r w:rsidR="002A1822">
        <w:fldChar w:fldCharType="separate"/>
      </w:r>
      <w:r w:rsidR="00F61EB2" w:rsidRPr="00A11D05">
        <w:t xml:space="preserve">Figure </w:t>
      </w:r>
      <w:r w:rsidR="00F61EB2">
        <w:rPr>
          <w:noProof/>
        </w:rPr>
        <w:t>7</w:t>
      </w:r>
      <w:r w:rsidR="002A1822">
        <w:fldChar w:fldCharType="end"/>
      </w:r>
      <w:r w:rsidR="002A1822">
        <w:t xml:space="preserve"> </w:t>
      </w:r>
      <w:r w:rsidRPr="00A11D05">
        <w:t>inflicts on other network nodes</w:t>
      </w:r>
      <w:r w:rsidR="00CB1E1F">
        <w:t>, e.g., in the upper left element, the victim will be a 3</w:t>
      </w:r>
      <w:r w:rsidR="00CB1E1F" w:rsidRPr="00CB1E1F">
        <w:rPr>
          <w:vertAlign w:val="superscript"/>
        </w:rPr>
        <w:t>rd</w:t>
      </w:r>
      <w:r w:rsidR="00CB1E1F">
        <w:t xml:space="preserve"> MT transmitting to a 2</w:t>
      </w:r>
      <w:r w:rsidR="00CB1E1F" w:rsidRPr="00CB1E1F">
        <w:rPr>
          <w:vertAlign w:val="superscript"/>
        </w:rPr>
        <w:t>nd</w:t>
      </w:r>
      <w:r w:rsidR="00CB1E1F">
        <w:t xml:space="preserve"> DU</w:t>
      </w:r>
      <w:r w:rsidRPr="00A11D05">
        <w:t>.</w:t>
      </w:r>
      <w:r>
        <w:t xml:space="preserve"> Here, the color codes </w:t>
      </w:r>
      <w:r w:rsidRPr="006D6AAA">
        <w:rPr>
          <w:shd w:val="clear" w:color="auto" w:fill="FFC000"/>
        </w:rPr>
        <w:t>yellow</w:t>
      </w:r>
      <w:r>
        <w:t xml:space="preserve"> and </w:t>
      </w:r>
      <w:r w:rsidRPr="006D6AAA">
        <w:rPr>
          <w:shd w:val="clear" w:color="auto" w:fill="FF0000"/>
        </w:rPr>
        <w:t>red</w:t>
      </w:r>
      <w:r>
        <w:t xml:space="preserve"> stand for potentially severe and potentially very severe interference</w:t>
      </w:r>
      <w:r w:rsidR="006D6AAA">
        <w:t>, respectively</w:t>
      </w:r>
      <w:r>
        <w:t>.</w:t>
      </w:r>
    </w:p>
    <w:tbl>
      <w:tblPr>
        <w:tblStyle w:val="TableGrid"/>
        <w:tblW w:w="0" w:type="auto"/>
        <w:tblLook w:val="04A0" w:firstRow="1" w:lastRow="0" w:firstColumn="1" w:lastColumn="0" w:noHBand="0" w:noVBand="1"/>
      </w:tblPr>
      <w:tblGrid>
        <w:gridCol w:w="1666"/>
        <w:gridCol w:w="2913"/>
        <w:gridCol w:w="3089"/>
        <w:gridCol w:w="1961"/>
      </w:tblGrid>
      <w:tr w:rsidR="00CF660E" w:rsidRPr="00BC180C" w14:paraId="098EF0B1" w14:textId="77777777" w:rsidTr="003012FE">
        <w:tc>
          <w:tcPr>
            <w:tcW w:w="0" w:type="auto"/>
          </w:tcPr>
          <w:p w14:paraId="75BB0093" w14:textId="77777777" w:rsidR="00CF660E" w:rsidRPr="00BC180C" w:rsidRDefault="00CF660E" w:rsidP="00BC180C">
            <w:pPr>
              <w:spacing w:after="0"/>
              <w:jc w:val="both"/>
              <w:rPr>
                <w:rFonts w:cstheme="minorHAnsi"/>
                <w:lang w:eastAsia="en-GB"/>
              </w:rPr>
            </w:pPr>
            <w:r w:rsidRPr="00BC180C">
              <w:rPr>
                <w:rFonts w:cstheme="minorHAnsi"/>
                <w:b/>
                <w:sz w:val="18"/>
                <w:szCs w:val="18"/>
              </w:rPr>
              <w:t>Interference scenario</w:t>
            </w:r>
          </w:p>
        </w:tc>
        <w:tc>
          <w:tcPr>
            <w:tcW w:w="0" w:type="auto"/>
          </w:tcPr>
          <w:p w14:paraId="2211FE64" w14:textId="77777777" w:rsidR="00CF660E" w:rsidRPr="00BC180C" w:rsidRDefault="00CF660E" w:rsidP="00BC180C">
            <w:pPr>
              <w:spacing w:after="0"/>
              <w:jc w:val="both"/>
              <w:rPr>
                <w:rFonts w:cstheme="minorHAnsi"/>
                <w:lang w:eastAsia="en-GB"/>
              </w:rPr>
            </w:pPr>
            <w:r w:rsidRPr="00BC180C">
              <w:rPr>
                <w:rFonts w:cstheme="minorHAnsi"/>
                <w:b/>
                <w:sz w:val="18"/>
                <w:szCs w:val="18"/>
              </w:rPr>
              <w:t>BH by WA in DL slots</w:t>
            </w:r>
          </w:p>
        </w:tc>
        <w:tc>
          <w:tcPr>
            <w:tcW w:w="0" w:type="auto"/>
          </w:tcPr>
          <w:p w14:paraId="275906E4" w14:textId="77777777" w:rsidR="00CF660E" w:rsidRPr="00BC180C" w:rsidRDefault="00CF660E" w:rsidP="00BC180C">
            <w:pPr>
              <w:spacing w:after="0"/>
              <w:jc w:val="both"/>
              <w:rPr>
                <w:rFonts w:cstheme="minorHAnsi"/>
                <w:lang w:eastAsia="en-GB"/>
              </w:rPr>
            </w:pPr>
            <w:r w:rsidRPr="00BC180C">
              <w:rPr>
                <w:rFonts w:cstheme="minorHAnsi"/>
                <w:b/>
                <w:sz w:val="18"/>
                <w:szCs w:val="18"/>
              </w:rPr>
              <w:t>BH by WA in UL slots</w:t>
            </w:r>
          </w:p>
        </w:tc>
        <w:tc>
          <w:tcPr>
            <w:tcW w:w="0" w:type="auto"/>
          </w:tcPr>
          <w:p w14:paraId="1D6A1406" w14:textId="77777777" w:rsidR="00CF660E" w:rsidRPr="00BC180C" w:rsidRDefault="00CF660E" w:rsidP="00BC180C">
            <w:pPr>
              <w:spacing w:after="0"/>
              <w:jc w:val="both"/>
              <w:rPr>
                <w:rFonts w:cstheme="minorHAnsi"/>
                <w:lang w:eastAsia="en-GB"/>
              </w:rPr>
            </w:pPr>
            <w:r w:rsidRPr="00BC180C">
              <w:rPr>
                <w:rFonts w:cstheme="minorHAnsi"/>
                <w:b/>
                <w:sz w:val="18"/>
                <w:szCs w:val="18"/>
              </w:rPr>
              <w:t>BH by LA in UL slots</w:t>
            </w:r>
          </w:p>
        </w:tc>
      </w:tr>
      <w:tr w:rsidR="00CF660E" w:rsidRPr="00BC180C" w14:paraId="3033918D" w14:textId="77777777" w:rsidTr="003012FE">
        <w:tc>
          <w:tcPr>
            <w:tcW w:w="0" w:type="auto"/>
          </w:tcPr>
          <w:p w14:paraId="4BB466DB" w14:textId="77777777" w:rsidR="00CF660E" w:rsidRPr="00BC180C" w:rsidRDefault="00CF660E" w:rsidP="00BC180C">
            <w:pPr>
              <w:spacing w:after="0"/>
              <w:jc w:val="both"/>
              <w:rPr>
                <w:rFonts w:cstheme="minorHAnsi"/>
                <w:b/>
                <w:sz w:val="18"/>
                <w:szCs w:val="18"/>
              </w:rPr>
            </w:pPr>
            <w:r w:rsidRPr="00BC180C">
              <w:rPr>
                <w:rFonts w:cstheme="minorHAnsi"/>
                <w:b/>
                <w:sz w:val="18"/>
                <w:szCs w:val="18"/>
              </w:rPr>
              <w:t>DU to DU</w:t>
            </w:r>
          </w:p>
          <w:p w14:paraId="62DAAE02"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Victim</w:t>
            </w:r>
          </w:p>
          <w:p w14:paraId="7A526361" w14:textId="77777777" w:rsidR="00CF660E" w:rsidRPr="00BC180C" w:rsidRDefault="00CF660E" w:rsidP="00BC180C">
            <w:pPr>
              <w:spacing w:after="0"/>
              <w:ind w:left="567"/>
              <w:jc w:val="both"/>
              <w:rPr>
                <w:rFonts w:cstheme="minorHAnsi"/>
                <w:b/>
                <w:sz w:val="18"/>
                <w:szCs w:val="18"/>
              </w:rPr>
            </w:pPr>
          </w:p>
          <w:p w14:paraId="45BB8C94" w14:textId="77777777" w:rsidR="00CF660E" w:rsidRPr="00BC180C" w:rsidRDefault="00CF660E" w:rsidP="00BC180C">
            <w:pPr>
              <w:spacing w:after="0"/>
              <w:ind w:left="567"/>
              <w:jc w:val="both"/>
              <w:rPr>
                <w:rFonts w:cstheme="minorHAnsi"/>
                <w:b/>
                <w:sz w:val="18"/>
                <w:szCs w:val="18"/>
              </w:rPr>
            </w:pPr>
          </w:p>
          <w:p w14:paraId="470CEBD9"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Severity</w:t>
            </w:r>
          </w:p>
          <w:p w14:paraId="55C0B4C1" w14:textId="77777777" w:rsidR="00CF660E" w:rsidRPr="00BC180C" w:rsidRDefault="00CF660E" w:rsidP="00BC180C">
            <w:pPr>
              <w:spacing w:after="0"/>
              <w:ind w:left="567"/>
              <w:jc w:val="both"/>
              <w:rPr>
                <w:rFonts w:cstheme="minorHAnsi"/>
                <w:b/>
                <w:sz w:val="18"/>
                <w:szCs w:val="18"/>
              </w:rPr>
            </w:pPr>
          </w:p>
          <w:p w14:paraId="5CE3308B" w14:textId="77777777" w:rsidR="00CF660E" w:rsidRPr="00BC180C" w:rsidRDefault="00CF660E" w:rsidP="00BC180C">
            <w:pPr>
              <w:spacing w:after="0"/>
              <w:jc w:val="both"/>
              <w:rPr>
                <w:rFonts w:cstheme="minorHAnsi"/>
                <w:b/>
                <w:sz w:val="18"/>
                <w:szCs w:val="18"/>
              </w:rPr>
            </w:pPr>
          </w:p>
          <w:p w14:paraId="12CA3BEF"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Mitigation</w:t>
            </w:r>
          </w:p>
        </w:tc>
        <w:tc>
          <w:tcPr>
            <w:tcW w:w="0" w:type="auto"/>
          </w:tcPr>
          <w:p w14:paraId="736A07D4" w14:textId="77777777" w:rsidR="00CF660E" w:rsidRPr="00BC180C" w:rsidRDefault="00CF660E" w:rsidP="00BC180C">
            <w:pPr>
              <w:spacing w:after="0"/>
              <w:jc w:val="both"/>
              <w:rPr>
                <w:rFonts w:cstheme="minorHAnsi"/>
                <w:sz w:val="18"/>
                <w:szCs w:val="18"/>
              </w:rPr>
            </w:pPr>
          </w:p>
          <w:p w14:paraId="45BB3F36" w14:textId="77777777" w:rsidR="00CF660E" w:rsidRPr="00BC180C" w:rsidRDefault="00CF660E" w:rsidP="00BC180C">
            <w:pPr>
              <w:spacing w:after="0"/>
              <w:jc w:val="both"/>
              <w:rPr>
                <w:rFonts w:cstheme="minorHAnsi"/>
                <w:sz w:val="18"/>
                <w:szCs w:val="18"/>
              </w:rPr>
            </w:pPr>
            <w:r w:rsidRPr="00BC180C">
              <w:rPr>
                <w:rFonts w:cstheme="minorHAnsi"/>
                <w:sz w:val="18"/>
                <w:szCs w:val="18"/>
              </w:rPr>
              <w:t>3</w:t>
            </w:r>
            <w:r w:rsidRPr="00BC180C">
              <w:rPr>
                <w:rFonts w:cstheme="minorHAnsi"/>
                <w:sz w:val="18"/>
                <w:szCs w:val="18"/>
                <w:vertAlign w:val="superscript"/>
              </w:rPr>
              <w:t>rd</w:t>
            </w:r>
            <w:r w:rsidRPr="00BC180C">
              <w:rPr>
                <w:rFonts w:cstheme="minorHAnsi"/>
                <w:sz w:val="18"/>
                <w:szCs w:val="18"/>
              </w:rPr>
              <w:t xml:space="preserve"> MT </w:t>
            </w:r>
            <w:r w:rsidRPr="00BC180C">
              <w:rPr>
                <w:rFonts w:eastAsia="Wingdings" w:cstheme="minorHAnsi"/>
                <w:sz w:val="18"/>
                <w:szCs w:val="18"/>
              </w:rPr>
              <w:sym w:font="Wingdings" w:char="F0E0"/>
            </w:r>
            <w:r w:rsidRPr="00BC180C">
              <w:rPr>
                <w:rFonts w:cstheme="minorHAnsi"/>
                <w:sz w:val="18"/>
                <w:szCs w:val="18"/>
              </w:rPr>
              <w:t xml:space="preserve"> 2</w:t>
            </w:r>
            <w:r w:rsidRPr="00BC180C">
              <w:rPr>
                <w:rFonts w:cstheme="minorHAnsi"/>
                <w:sz w:val="18"/>
                <w:szCs w:val="18"/>
                <w:vertAlign w:val="superscript"/>
              </w:rPr>
              <w:t>nd</w:t>
            </w:r>
            <w:r w:rsidRPr="00BC180C">
              <w:rPr>
                <w:rFonts w:cstheme="minorHAnsi"/>
                <w:sz w:val="18"/>
                <w:szCs w:val="18"/>
              </w:rPr>
              <w:t xml:space="preserve"> DU</w:t>
            </w:r>
          </w:p>
          <w:p w14:paraId="3B74C360" w14:textId="77777777" w:rsidR="00CF660E" w:rsidRPr="00BC180C" w:rsidRDefault="00CF660E" w:rsidP="00BC180C">
            <w:pPr>
              <w:spacing w:after="0"/>
              <w:jc w:val="both"/>
              <w:rPr>
                <w:rFonts w:cstheme="minorHAnsi"/>
                <w:sz w:val="18"/>
                <w:szCs w:val="18"/>
              </w:rPr>
            </w:pPr>
          </w:p>
          <w:p w14:paraId="0977FBAA" w14:textId="77777777" w:rsidR="00CF660E" w:rsidRPr="00BC180C" w:rsidRDefault="00CF660E" w:rsidP="00BC180C">
            <w:pPr>
              <w:spacing w:after="0"/>
              <w:jc w:val="both"/>
              <w:rPr>
                <w:rFonts w:cstheme="minorHAnsi"/>
                <w:sz w:val="18"/>
                <w:szCs w:val="18"/>
              </w:rPr>
            </w:pPr>
          </w:p>
          <w:p w14:paraId="5AFE6EAA" w14:textId="77777777" w:rsidR="00CF660E" w:rsidRPr="00BC180C" w:rsidRDefault="00CF660E" w:rsidP="00BC180C">
            <w:pPr>
              <w:spacing w:after="0"/>
              <w:jc w:val="both"/>
              <w:rPr>
                <w:rFonts w:cstheme="minorHAnsi"/>
                <w:sz w:val="18"/>
                <w:szCs w:val="18"/>
              </w:rPr>
            </w:pPr>
            <w:r w:rsidRPr="00BC180C">
              <w:rPr>
                <w:rFonts w:cstheme="minorHAnsi"/>
                <w:sz w:val="18"/>
                <w:szCs w:val="18"/>
              </w:rPr>
              <w:t>Small due to planning and BF</w:t>
            </w:r>
          </w:p>
          <w:p w14:paraId="6DE85BA7" w14:textId="77777777" w:rsidR="00CF660E" w:rsidRPr="00BC180C" w:rsidRDefault="00CF660E" w:rsidP="00BC180C">
            <w:pPr>
              <w:spacing w:after="0"/>
              <w:jc w:val="both"/>
              <w:rPr>
                <w:rFonts w:cstheme="minorHAnsi"/>
                <w:sz w:val="18"/>
                <w:szCs w:val="18"/>
              </w:rPr>
            </w:pPr>
          </w:p>
          <w:p w14:paraId="06110517" w14:textId="77777777" w:rsidR="00CF660E" w:rsidRPr="00BC180C" w:rsidRDefault="00CF660E" w:rsidP="00BC180C">
            <w:pPr>
              <w:spacing w:after="0"/>
              <w:jc w:val="both"/>
              <w:rPr>
                <w:rFonts w:cstheme="minorHAnsi"/>
                <w:sz w:val="18"/>
                <w:szCs w:val="18"/>
              </w:rPr>
            </w:pPr>
          </w:p>
          <w:p w14:paraId="55FCFABA" w14:textId="77777777" w:rsidR="00CF660E" w:rsidRPr="00BC180C" w:rsidRDefault="00CF660E" w:rsidP="00BC180C">
            <w:pPr>
              <w:spacing w:after="0"/>
              <w:jc w:val="both"/>
              <w:rPr>
                <w:rFonts w:cstheme="minorHAnsi"/>
                <w:lang w:eastAsia="en-GB"/>
              </w:rPr>
            </w:pPr>
            <w:r w:rsidRPr="00BC180C">
              <w:rPr>
                <w:rFonts w:cstheme="minorHAnsi"/>
                <w:sz w:val="18"/>
                <w:szCs w:val="18"/>
              </w:rPr>
              <w:t>Network planning</w:t>
            </w:r>
          </w:p>
        </w:tc>
        <w:tc>
          <w:tcPr>
            <w:tcW w:w="0" w:type="auto"/>
            <w:shd w:val="clear" w:color="auto" w:fill="FFC000"/>
          </w:tcPr>
          <w:p w14:paraId="652B9453" w14:textId="77777777" w:rsidR="00CF660E" w:rsidRPr="00BC180C" w:rsidRDefault="00CF660E" w:rsidP="00BC180C">
            <w:pPr>
              <w:spacing w:after="0"/>
              <w:jc w:val="both"/>
              <w:rPr>
                <w:rFonts w:cstheme="minorHAnsi"/>
                <w:sz w:val="18"/>
                <w:szCs w:val="18"/>
              </w:rPr>
            </w:pPr>
          </w:p>
          <w:p w14:paraId="53E61D6D" w14:textId="77777777" w:rsidR="00CF660E" w:rsidRPr="00BC180C" w:rsidRDefault="00CF660E" w:rsidP="00BC180C">
            <w:pPr>
              <w:pStyle w:val="ListParagraph"/>
              <w:numPr>
                <w:ilvl w:val="0"/>
                <w:numId w:val="33"/>
              </w:numPr>
              <w:spacing w:after="0"/>
              <w:jc w:val="both"/>
              <w:rPr>
                <w:rFonts w:asciiTheme="minorHAnsi" w:hAnsiTheme="minorHAnsi" w:cstheme="minorHAnsi"/>
                <w:b/>
                <w:sz w:val="18"/>
                <w:szCs w:val="18"/>
                <w:lang w:val="sv-SE"/>
              </w:rPr>
            </w:pPr>
            <w:r w:rsidRPr="00BC180C">
              <w:rPr>
                <w:rFonts w:asciiTheme="minorHAnsi" w:hAnsiTheme="minorHAnsi" w:cstheme="minorHAnsi"/>
                <w:b/>
                <w:sz w:val="18"/>
                <w:szCs w:val="18"/>
                <w:lang w:val="sv-SE"/>
              </w:rPr>
              <w:t xml:space="preserve">UE </w:t>
            </w:r>
            <w:r w:rsidRPr="00BC180C">
              <w:rPr>
                <w:rFonts w:asciiTheme="minorHAnsi" w:eastAsia="Wingdings" w:hAnsiTheme="minorHAnsi" w:cstheme="minorHAnsi"/>
                <w:b/>
                <w:sz w:val="18"/>
                <w:szCs w:val="18"/>
              </w:rPr>
              <w:sym w:font="Wingdings" w:char="F0E0"/>
            </w:r>
            <w:r w:rsidRPr="00BC180C">
              <w:rPr>
                <w:rFonts w:asciiTheme="minorHAnsi" w:hAnsiTheme="minorHAnsi" w:cstheme="minorHAnsi"/>
                <w:b/>
                <w:sz w:val="18"/>
                <w:szCs w:val="18"/>
                <w:lang w:val="sv-SE"/>
              </w:rPr>
              <w:t xml:space="preserve"> 2</w:t>
            </w:r>
            <w:r w:rsidRPr="00BC180C">
              <w:rPr>
                <w:rFonts w:asciiTheme="minorHAnsi" w:hAnsiTheme="minorHAnsi" w:cstheme="minorHAnsi"/>
                <w:b/>
                <w:sz w:val="18"/>
                <w:szCs w:val="18"/>
                <w:vertAlign w:val="superscript"/>
                <w:lang w:val="sv-SE"/>
              </w:rPr>
              <w:t>nd</w:t>
            </w:r>
            <w:r w:rsidRPr="00BC180C">
              <w:rPr>
                <w:rFonts w:asciiTheme="minorHAnsi" w:hAnsiTheme="minorHAnsi" w:cstheme="minorHAnsi"/>
                <w:b/>
                <w:sz w:val="18"/>
                <w:szCs w:val="18"/>
                <w:lang w:val="sv-SE"/>
              </w:rPr>
              <w:t xml:space="preserve"> DU</w:t>
            </w:r>
          </w:p>
          <w:p w14:paraId="3E03C04E" w14:textId="77777777" w:rsidR="00CF660E" w:rsidRPr="00BC180C" w:rsidRDefault="00CF660E" w:rsidP="00BC180C">
            <w:pPr>
              <w:pStyle w:val="ListParagraph"/>
              <w:numPr>
                <w:ilvl w:val="0"/>
                <w:numId w:val="33"/>
              </w:numPr>
              <w:spacing w:after="0"/>
              <w:jc w:val="both"/>
              <w:rPr>
                <w:rFonts w:asciiTheme="minorHAnsi" w:hAnsiTheme="minorHAnsi" w:cstheme="minorHAnsi"/>
                <w:sz w:val="18"/>
                <w:szCs w:val="18"/>
                <w:lang w:val="sv-SE"/>
              </w:rPr>
            </w:pPr>
            <w:r w:rsidRPr="00BC180C">
              <w:rPr>
                <w:rFonts w:asciiTheme="minorHAnsi" w:hAnsiTheme="minorHAnsi" w:cstheme="minorHAnsi"/>
                <w:sz w:val="18"/>
                <w:szCs w:val="18"/>
                <w:lang w:val="sv-SE"/>
              </w:rPr>
              <w:t>3</w:t>
            </w:r>
            <w:r w:rsidRPr="00BC180C">
              <w:rPr>
                <w:rFonts w:asciiTheme="minorHAnsi" w:hAnsiTheme="minorHAnsi" w:cstheme="minorHAnsi"/>
                <w:sz w:val="18"/>
                <w:szCs w:val="18"/>
                <w:vertAlign w:val="superscript"/>
                <w:lang w:val="sv-SE"/>
              </w:rPr>
              <w:t>rd</w:t>
            </w:r>
            <w:r w:rsidRPr="00BC180C">
              <w:rPr>
                <w:rFonts w:asciiTheme="minorHAnsi" w:hAnsiTheme="minorHAnsi" w:cstheme="minorHAnsi"/>
                <w:sz w:val="18"/>
                <w:szCs w:val="18"/>
                <w:lang w:val="sv-SE"/>
              </w:rPr>
              <w:t xml:space="preserve"> MT </w:t>
            </w:r>
            <w:r w:rsidRPr="00BC180C">
              <w:rPr>
                <w:rFonts w:asciiTheme="minorHAnsi" w:eastAsia="Wingdings" w:hAnsiTheme="minorHAnsi" w:cstheme="minorHAnsi"/>
                <w:sz w:val="18"/>
                <w:szCs w:val="18"/>
                <w:lang w:val="sv-SE"/>
              </w:rPr>
              <w:sym w:font="Wingdings" w:char="F0E0"/>
            </w:r>
            <w:r w:rsidRPr="00BC180C">
              <w:rPr>
                <w:rFonts w:asciiTheme="minorHAnsi" w:hAnsiTheme="minorHAnsi" w:cstheme="minorHAnsi"/>
                <w:sz w:val="18"/>
                <w:szCs w:val="18"/>
                <w:lang w:val="sv-SE"/>
              </w:rPr>
              <w:t xml:space="preserve"> 2</w:t>
            </w:r>
            <w:r w:rsidRPr="00BC180C">
              <w:rPr>
                <w:rFonts w:asciiTheme="minorHAnsi" w:hAnsiTheme="minorHAnsi" w:cstheme="minorHAnsi"/>
                <w:sz w:val="18"/>
                <w:szCs w:val="18"/>
                <w:vertAlign w:val="superscript"/>
                <w:lang w:val="sv-SE"/>
              </w:rPr>
              <w:t>nd</w:t>
            </w:r>
            <w:r w:rsidRPr="00BC180C">
              <w:rPr>
                <w:rFonts w:asciiTheme="minorHAnsi" w:hAnsiTheme="minorHAnsi" w:cstheme="minorHAnsi"/>
                <w:sz w:val="18"/>
                <w:szCs w:val="18"/>
                <w:lang w:val="sv-SE"/>
              </w:rPr>
              <w:t xml:space="preserve"> DU</w:t>
            </w:r>
          </w:p>
          <w:p w14:paraId="30F544C8" w14:textId="77777777" w:rsidR="00CF660E" w:rsidRPr="00BC180C" w:rsidRDefault="00CF660E" w:rsidP="00BC180C">
            <w:pPr>
              <w:spacing w:after="0"/>
              <w:jc w:val="both"/>
              <w:rPr>
                <w:rFonts w:cstheme="minorHAnsi"/>
                <w:sz w:val="18"/>
                <w:szCs w:val="18"/>
              </w:rPr>
            </w:pPr>
          </w:p>
          <w:p w14:paraId="4C5C7B55" w14:textId="77777777" w:rsidR="00CF660E" w:rsidRPr="00BC180C" w:rsidRDefault="00CF660E" w:rsidP="00BC180C">
            <w:pPr>
              <w:pStyle w:val="ListParagraph"/>
              <w:numPr>
                <w:ilvl w:val="0"/>
                <w:numId w:val="32"/>
              </w:numPr>
              <w:spacing w:after="0"/>
              <w:jc w:val="both"/>
              <w:rPr>
                <w:rFonts w:asciiTheme="minorHAnsi" w:hAnsiTheme="minorHAnsi" w:cstheme="minorHAnsi"/>
                <w:b/>
                <w:sz w:val="18"/>
                <w:szCs w:val="18"/>
              </w:rPr>
            </w:pPr>
            <w:r w:rsidRPr="00BC180C">
              <w:rPr>
                <w:rFonts w:asciiTheme="minorHAnsi" w:hAnsiTheme="minorHAnsi" w:cstheme="minorHAnsi"/>
                <w:b/>
                <w:sz w:val="18"/>
                <w:szCs w:val="18"/>
                <w:lang w:val="sv-SE"/>
              </w:rPr>
              <w:t>Potentially severe</w:t>
            </w:r>
          </w:p>
          <w:p w14:paraId="12F43B15" w14:textId="77777777" w:rsidR="00CF660E" w:rsidRPr="00BC180C" w:rsidRDefault="00CF660E" w:rsidP="00BC180C">
            <w:pPr>
              <w:pStyle w:val="ListParagraph"/>
              <w:numPr>
                <w:ilvl w:val="0"/>
                <w:numId w:val="32"/>
              </w:numPr>
              <w:spacing w:after="0"/>
              <w:jc w:val="both"/>
              <w:rPr>
                <w:rFonts w:asciiTheme="minorHAnsi" w:hAnsiTheme="minorHAnsi" w:cstheme="minorHAnsi"/>
                <w:sz w:val="18"/>
                <w:szCs w:val="18"/>
              </w:rPr>
            </w:pPr>
            <w:r w:rsidRPr="00BC180C">
              <w:rPr>
                <w:rFonts w:asciiTheme="minorHAnsi" w:hAnsiTheme="minorHAnsi" w:cstheme="minorHAnsi"/>
                <w:sz w:val="18"/>
                <w:szCs w:val="18"/>
              </w:rPr>
              <w:t xml:space="preserve">Small due to </w:t>
            </w:r>
            <w:r w:rsidRPr="00BC180C">
              <w:rPr>
                <w:rFonts w:asciiTheme="minorHAnsi" w:hAnsiTheme="minorHAnsi" w:cstheme="minorHAnsi"/>
                <w:sz w:val="18"/>
                <w:szCs w:val="18"/>
                <w:lang w:val="en-US"/>
              </w:rPr>
              <w:t xml:space="preserve">planning and </w:t>
            </w:r>
            <w:r w:rsidRPr="00BC180C">
              <w:rPr>
                <w:rFonts w:asciiTheme="minorHAnsi" w:hAnsiTheme="minorHAnsi" w:cstheme="minorHAnsi"/>
                <w:sz w:val="18"/>
                <w:szCs w:val="18"/>
              </w:rPr>
              <w:t>BF</w:t>
            </w:r>
          </w:p>
          <w:p w14:paraId="3E8B47E1" w14:textId="77777777" w:rsidR="00CF660E" w:rsidRPr="00BC180C" w:rsidRDefault="00CF660E" w:rsidP="00BC180C">
            <w:pPr>
              <w:spacing w:after="0"/>
              <w:jc w:val="both"/>
              <w:rPr>
                <w:rFonts w:cstheme="minorHAnsi"/>
                <w:sz w:val="18"/>
                <w:szCs w:val="18"/>
              </w:rPr>
            </w:pPr>
          </w:p>
          <w:p w14:paraId="005165DF" w14:textId="77777777" w:rsidR="00CF660E" w:rsidRPr="00BC180C" w:rsidRDefault="00CF660E" w:rsidP="00BC180C">
            <w:pPr>
              <w:pStyle w:val="ListParagraph"/>
              <w:numPr>
                <w:ilvl w:val="0"/>
                <w:numId w:val="39"/>
              </w:numPr>
              <w:spacing w:after="0"/>
              <w:jc w:val="both"/>
              <w:rPr>
                <w:rFonts w:asciiTheme="minorHAnsi" w:hAnsiTheme="minorHAnsi" w:cstheme="minorHAnsi"/>
                <w:lang w:eastAsia="en-GB"/>
              </w:rPr>
            </w:pPr>
            <w:r w:rsidRPr="00BC180C">
              <w:rPr>
                <w:rFonts w:asciiTheme="minorHAnsi" w:hAnsiTheme="minorHAnsi" w:cstheme="minorHAnsi"/>
                <w:b/>
                <w:bCs/>
                <w:sz w:val="18"/>
                <w:szCs w:val="18"/>
                <w:lang w:val="en-US"/>
              </w:rPr>
              <w:t>Interference mitigation likely needed</w:t>
            </w:r>
          </w:p>
          <w:p w14:paraId="4DBDDB67" w14:textId="77777777" w:rsidR="00CF660E" w:rsidRPr="00BC180C" w:rsidRDefault="00CF660E" w:rsidP="00BC180C">
            <w:pPr>
              <w:pStyle w:val="ListParagraph"/>
              <w:numPr>
                <w:ilvl w:val="0"/>
                <w:numId w:val="39"/>
              </w:numPr>
              <w:spacing w:after="0"/>
              <w:jc w:val="both"/>
              <w:rPr>
                <w:rFonts w:asciiTheme="minorHAnsi" w:hAnsiTheme="minorHAnsi" w:cstheme="minorHAnsi"/>
                <w:lang w:eastAsia="en-GB"/>
              </w:rPr>
            </w:pPr>
            <w:r w:rsidRPr="00BC180C">
              <w:rPr>
                <w:rFonts w:asciiTheme="minorHAnsi" w:hAnsiTheme="minorHAnsi" w:cstheme="minorHAnsi"/>
                <w:sz w:val="18"/>
                <w:szCs w:val="18"/>
              </w:rPr>
              <w:t>Network planning</w:t>
            </w:r>
          </w:p>
        </w:tc>
        <w:tc>
          <w:tcPr>
            <w:tcW w:w="0" w:type="auto"/>
          </w:tcPr>
          <w:p w14:paraId="0796CB86" w14:textId="77777777" w:rsidR="00CF660E" w:rsidRPr="00BC180C" w:rsidRDefault="00CF660E" w:rsidP="00BC180C">
            <w:pPr>
              <w:spacing w:after="0"/>
              <w:jc w:val="both"/>
              <w:rPr>
                <w:rFonts w:cstheme="minorHAnsi"/>
                <w:sz w:val="18"/>
                <w:szCs w:val="18"/>
              </w:rPr>
            </w:pPr>
          </w:p>
          <w:p w14:paraId="3F0A9205" w14:textId="77777777" w:rsidR="00CF660E" w:rsidRPr="00BC180C" w:rsidRDefault="00CF660E" w:rsidP="00BC180C">
            <w:pPr>
              <w:pStyle w:val="ListParagraph"/>
              <w:numPr>
                <w:ilvl w:val="0"/>
                <w:numId w:val="34"/>
              </w:numPr>
              <w:spacing w:after="0"/>
              <w:jc w:val="both"/>
              <w:rPr>
                <w:rFonts w:asciiTheme="minorHAnsi" w:hAnsiTheme="minorHAnsi" w:cstheme="minorHAnsi"/>
                <w:sz w:val="18"/>
                <w:szCs w:val="18"/>
              </w:rPr>
            </w:pPr>
            <w:r w:rsidRPr="00BC180C">
              <w:rPr>
                <w:rFonts w:asciiTheme="minorHAnsi" w:hAnsiTheme="minorHAnsi" w:cstheme="minorHAnsi"/>
                <w:sz w:val="18"/>
                <w:szCs w:val="18"/>
                <w:lang w:val="sv-SE"/>
              </w:rPr>
              <w:t xml:space="preserve">UE </w:t>
            </w:r>
            <w:r w:rsidRPr="00BC180C">
              <w:rPr>
                <w:rFonts w:asciiTheme="minorHAnsi" w:eastAsia="Wingdings" w:hAnsiTheme="minorHAnsi" w:cstheme="minorHAnsi"/>
                <w:sz w:val="18"/>
                <w:szCs w:val="18"/>
                <w:lang w:val="sv-SE"/>
              </w:rPr>
              <w:sym w:font="Wingdings" w:char="F0E0"/>
            </w:r>
            <w:r w:rsidRPr="00BC180C">
              <w:rPr>
                <w:rFonts w:asciiTheme="minorHAnsi" w:hAnsiTheme="minorHAnsi" w:cstheme="minorHAnsi"/>
                <w:sz w:val="18"/>
                <w:szCs w:val="18"/>
                <w:lang w:val="sv-SE"/>
              </w:rPr>
              <w:t xml:space="preserve"> 2</w:t>
            </w:r>
            <w:r w:rsidRPr="00BC180C">
              <w:rPr>
                <w:rFonts w:asciiTheme="minorHAnsi" w:hAnsiTheme="minorHAnsi" w:cstheme="minorHAnsi"/>
                <w:sz w:val="18"/>
                <w:szCs w:val="18"/>
                <w:vertAlign w:val="superscript"/>
                <w:lang w:val="sv-SE"/>
              </w:rPr>
              <w:t>nd</w:t>
            </w:r>
            <w:r w:rsidRPr="00BC180C">
              <w:rPr>
                <w:rFonts w:asciiTheme="minorHAnsi" w:hAnsiTheme="minorHAnsi" w:cstheme="minorHAnsi"/>
                <w:sz w:val="18"/>
                <w:szCs w:val="18"/>
                <w:lang w:val="sv-SE"/>
              </w:rPr>
              <w:t xml:space="preserve"> DU</w:t>
            </w:r>
          </w:p>
          <w:p w14:paraId="1390A874" w14:textId="77777777" w:rsidR="00CF660E" w:rsidRPr="00BC180C" w:rsidRDefault="00CF660E" w:rsidP="00BC180C">
            <w:pPr>
              <w:pStyle w:val="ListParagraph"/>
              <w:numPr>
                <w:ilvl w:val="0"/>
                <w:numId w:val="34"/>
              </w:numPr>
              <w:spacing w:after="0"/>
              <w:jc w:val="both"/>
              <w:rPr>
                <w:rFonts w:asciiTheme="minorHAnsi" w:hAnsiTheme="minorHAnsi" w:cstheme="minorHAnsi"/>
                <w:sz w:val="18"/>
                <w:szCs w:val="18"/>
                <w:lang w:val="sv-SE"/>
              </w:rPr>
            </w:pPr>
            <w:r w:rsidRPr="00BC180C">
              <w:rPr>
                <w:rFonts w:asciiTheme="minorHAnsi" w:hAnsiTheme="minorHAnsi" w:cstheme="minorHAnsi"/>
                <w:sz w:val="18"/>
                <w:szCs w:val="18"/>
                <w:lang w:val="sv-SE"/>
              </w:rPr>
              <w:t>3</w:t>
            </w:r>
            <w:r w:rsidRPr="00BC180C">
              <w:rPr>
                <w:rFonts w:asciiTheme="minorHAnsi" w:hAnsiTheme="minorHAnsi" w:cstheme="minorHAnsi"/>
                <w:sz w:val="18"/>
                <w:szCs w:val="18"/>
                <w:vertAlign w:val="superscript"/>
                <w:lang w:val="sv-SE"/>
              </w:rPr>
              <w:t>rd</w:t>
            </w:r>
            <w:r w:rsidRPr="00BC180C">
              <w:rPr>
                <w:rFonts w:asciiTheme="minorHAnsi" w:hAnsiTheme="minorHAnsi" w:cstheme="minorHAnsi"/>
                <w:sz w:val="18"/>
                <w:szCs w:val="18"/>
                <w:lang w:val="sv-SE"/>
              </w:rPr>
              <w:t xml:space="preserve"> MT </w:t>
            </w:r>
            <w:r w:rsidRPr="00BC180C">
              <w:rPr>
                <w:rFonts w:asciiTheme="minorHAnsi" w:eastAsia="Wingdings" w:hAnsiTheme="minorHAnsi" w:cstheme="minorHAnsi"/>
                <w:sz w:val="18"/>
                <w:szCs w:val="18"/>
                <w:lang w:val="sv-SE"/>
              </w:rPr>
              <w:sym w:font="Wingdings" w:char="F0E0"/>
            </w:r>
            <w:r w:rsidRPr="00BC180C">
              <w:rPr>
                <w:rFonts w:asciiTheme="minorHAnsi" w:eastAsia="Wingdings" w:hAnsiTheme="minorHAnsi" w:cstheme="minorHAnsi"/>
                <w:sz w:val="18"/>
                <w:szCs w:val="18"/>
                <w:lang w:val="sv-SE"/>
              </w:rPr>
              <w:t xml:space="preserve"> </w:t>
            </w:r>
            <w:r w:rsidRPr="00BC180C">
              <w:rPr>
                <w:rFonts w:asciiTheme="minorHAnsi" w:hAnsiTheme="minorHAnsi" w:cstheme="minorHAnsi"/>
                <w:sz w:val="18"/>
                <w:szCs w:val="18"/>
                <w:lang w:val="sv-SE"/>
              </w:rPr>
              <w:t>2</w:t>
            </w:r>
            <w:r w:rsidRPr="00BC180C">
              <w:rPr>
                <w:rFonts w:asciiTheme="minorHAnsi" w:hAnsiTheme="minorHAnsi" w:cstheme="minorHAnsi"/>
                <w:sz w:val="18"/>
                <w:szCs w:val="18"/>
                <w:vertAlign w:val="superscript"/>
                <w:lang w:val="sv-SE"/>
              </w:rPr>
              <w:t>nd</w:t>
            </w:r>
            <w:r w:rsidRPr="00BC180C">
              <w:rPr>
                <w:rFonts w:asciiTheme="minorHAnsi" w:hAnsiTheme="minorHAnsi" w:cstheme="minorHAnsi"/>
                <w:sz w:val="18"/>
                <w:szCs w:val="18"/>
                <w:lang w:val="sv-SE"/>
              </w:rPr>
              <w:t xml:space="preserve"> DU</w:t>
            </w:r>
          </w:p>
          <w:p w14:paraId="2F9B2D6D" w14:textId="77777777" w:rsidR="00CF660E" w:rsidRPr="00BC180C" w:rsidRDefault="00CF660E" w:rsidP="00BC180C">
            <w:pPr>
              <w:spacing w:after="0"/>
              <w:jc w:val="both"/>
              <w:rPr>
                <w:rFonts w:cstheme="minorHAnsi"/>
                <w:sz w:val="18"/>
                <w:szCs w:val="18"/>
              </w:rPr>
            </w:pPr>
          </w:p>
          <w:p w14:paraId="6F2A8CC8" w14:textId="77777777" w:rsidR="00CF660E" w:rsidRPr="00BC180C" w:rsidRDefault="00CF660E" w:rsidP="00BC180C">
            <w:pPr>
              <w:spacing w:after="0"/>
              <w:jc w:val="both"/>
              <w:rPr>
                <w:rFonts w:cstheme="minorHAnsi"/>
                <w:sz w:val="18"/>
                <w:szCs w:val="18"/>
              </w:rPr>
            </w:pPr>
            <w:r w:rsidRPr="00BC180C">
              <w:rPr>
                <w:rFonts w:cstheme="minorHAnsi"/>
                <w:sz w:val="18"/>
                <w:szCs w:val="18"/>
              </w:rPr>
              <w:t>Both 1, 2 on par with NC UE interference</w:t>
            </w:r>
          </w:p>
          <w:p w14:paraId="4E67BADC" w14:textId="77777777" w:rsidR="00CF660E" w:rsidRPr="00BC180C" w:rsidRDefault="00CF660E" w:rsidP="00BC180C">
            <w:pPr>
              <w:spacing w:after="0"/>
              <w:jc w:val="both"/>
              <w:rPr>
                <w:rFonts w:cstheme="minorHAnsi"/>
                <w:sz w:val="18"/>
                <w:szCs w:val="18"/>
              </w:rPr>
            </w:pPr>
          </w:p>
          <w:p w14:paraId="7C785A77" w14:textId="77777777" w:rsidR="00CF660E" w:rsidRPr="00BC180C" w:rsidRDefault="00CF660E" w:rsidP="00BC180C">
            <w:pPr>
              <w:spacing w:after="0"/>
              <w:jc w:val="both"/>
              <w:rPr>
                <w:rFonts w:cstheme="minorHAnsi"/>
                <w:lang w:eastAsia="en-GB"/>
              </w:rPr>
            </w:pPr>
            <w:r w:rsidRPr="00BC180C">
              <w:rPr>
                <w:rFonts w:cstheme="minorHAnsi"/>
                <w:sz w:val="18"/>
                <w:szCs w:val="18"/>
              </w:rPr>
              <w:t>Possible interference mitigation</w:t>
            </w:r>
          </w:p>
        </w:tc>
      </w:tr>
      <w:tr w:rsidR="00CF660E" w:rsidRPr="00BC180C" w14:paraId="76072002" w14:textId="77777777" w:rsidTr="003012FE">
        <w:tc>
          <w:tcPr>
            <w:tcW w:w="0" w:type="auto"/>
          </w:tcPr>
          <w:p w14:paraId="45638DB0" w14:textId="77777777" w:rsidR="00CF660E" w:rsidRPr="00BC180C" w:rsidRDefault="00CF660E" w:rsidP="00BC180C">
            <w:pPr>
              <w:spacing w:after="0"/>
              <w:jc w:val="both"/>
              <w:rPr>
                <w:rFonts w:cstheme="minorHAnsi"/>
                <w:b/>
                <w:sz w:val="18"/>
                <w:szCs w:val="18"/>
              </w:rPr>
            </w:pPr>
            <w:r w:rsidRPr="00BC180C">
              <w:rPr>
                <w:rFonts w:cstheme="minorHAnsi"/>
                <w:b/>
                <w:sz w:val="18"/>
                <w:szCs w:val="18"/>
              </w:rPr>
              <w:t>DU to MT</w:t>
            </w:r>
          </w:p>
          <w:p w14:paraId="173F6D03"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Victim</w:t>
            </w:r>
          </w:p>
          <w:p w14:paraId="7745B7EB" w14:textId="77777777" w:rsidR="00CF660E" w:rsidRPr="00BC180C" w:rsidRDefault="00CF660E" w:rsidP="00BC180C">
            <w:pPr>
              <w:spacing w:after="0"/>
              <w:jc w:val="both"/>
              <w:rPr>
                <w:rFonts w:cstheme="minorHAnsi"/>
                <w:b/>
                <w:sz w:val="18"/>
                <w:szCs w:val="18"/>
              </w:rPr>
            </w:pPr>
          </w:p>
          <w:p w14:paraId="48ADBC8A"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Severity</w:t>
            </w:r>
          </w:p>
          <w:p w14:paraId="084E4CC1" w14:textId="77777777" w:rsidR="00CF660E" w:rsidRPr="00BC180C" w:rsidRDefault="00CF660E" w:rsidP="00BC180C">
            <w:pPr>
              <w:spacing w:after="0"/>
              <w:jc w:val="both"/>
              <w:rPr>
                <w:rFonts w:cstheme="minorHAnsi"/>
                <w:b/>
                <w:sz w:val="18"/>
                <w:szCs w:val="18"/>
              </w:rPr>
            </w:pPr>
          </w:p>
          <w:p w14:paraId="3EE33B71" w14:textId="77777777" w:rsidR="00CF660E" w:rsidRPr="00BC180C" w:rsidRDefault="00CF660E" w:rsidP="00BC180C">
            <w:pPr>
              <w:spacing w:after="0"/>
              <w:ind w:left="567"/>
              <w:jc w:val="both"/>
              <w:rPr>
                <w:rFonts w:cstheme="minorHAnsi"/>
                <w:b/>
                <w:bCs/>
                <w:sz w:val="18"/>
                <w:szCs w:val="18"/>
              </w:rPr>
            </w:pPr>
          </w:p>
          <w:p w14:paraId="2E6C21CA"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Mitigation</w:t>
            </w:r>
          </w:p>
        </w:tc>
        <w:tc>
          <w:tcPr>
            <w:tcW w:w="0" w:type="auto"/>
          </w:tcPr>
          <w:p w14:paraId="0558FDA8" w14:textId="77777777" w:rsidR="00CF660E" w:rsidRPr="00BC180C" w:rsidRDefault="00CF660E" w:rsidP="00BC180C">
            <w:pPr>
              <w:spacing w:after="0"/>
              <w:jc w:val="both"/>
              <w:rPr>
                <w:rFonts w:cstheme="minorHAnsi"/>
                <w:sz w:val="18"/>
                <w:szCs w:val="18"/>
              </w:rPr>
            </w:pPr>
          </w:p>
          <w:p w14:paraId="4207BD25" w14:textId="77777777" w:rsidR="00CF660E" w:rsidRPr="00BC180C" w:rsidRDefault="00CF660E" w:rsidP="00BC180C">
            <w:pPr>
              <w:spacing w:after="0"/>
              <w:jc w:val="both"/>
              <w:rPr>
                <w:rFonts w:cstheme="minorHAnsi"/>
                <w:sz w:val="18"/>
                <w:szCs w:val="18"/>
              </w:rPr>
            </w:pPr>
            <w:r w:rsidRPr="00BC180C">
              <w:rPr>
                <w:rFonts w:cstheme="minorHAnsi"/>
                <w:sz w:val="18"/>
                <w:szCs w:val="18"/>
              </w:rPr>
              <w:t>2</w:t>
            </w:r>
            <w:r w:rsidRPr="00BC180C">
              <w:rPr>
                <w:rFonts w:cstheme="minorHAnsi"/>
                <w:sz w:val="18"/>
                <w:szCs w:val="18"/>
                <w:vertAlign w:val="superscript"/>
              </w:rPr>
              <w:t>nd</w:t>
            </w:r>
            <w:r w:rsidRPr="00BC180C">
              <w:rPr>
                <w:rFonts w:cstheme="minorHAnsi"/>
                <w:sz w:val="18"/>
                <w:szCs w:val="18"/>
              </w:rPr>
              <w:t xml:space="preserve"> DU </w:t>
            </w:r>
            <w:r w:rsidRPr="00BC180C">
              <w:rPr>
                <w:rFonts w:eastAsia="Wingdings" w:cstheme="minorHAnsi"/>
                <w:sz w:val="18"/>
                <w:szCs w:val="18"/>
              </w:rPr>
              <w:sym w:font="Wingdings" w:char="F0E0"/>
            </w:r>
            <w:r w:rsidRPr="00BC180C">
              <w:rPr>
                <w:rFonts w:cstheme="minorHAnsi"/>
                <w:sz w:val="18"/>
                <w:szCs w:val="18"/>
              </w:rPr>
              <w:t xml:space="preserve"> 3</w:t>
            </w:r>
            <w:r w:rsidRPr="00BC180C">
              <w:rPr>
                <w:rFonts w:cstheme="minorHAnsi"/>
                <w:sz w:val="18"/>
                <w:szCs w:val="18"/>
                <w:vertAlign w:val="superscript"/>
              </w:rPr>
              <w:t>rd</w:t>
            </w:r>
            <w:r w:rsidRPr="00BC180C">
              <w:rPr>
                <w:rFonts w:cstheme="minorHAnsi"/>
                <w:sz w:val="18"/>
                <w:szCs w:val="18"/>
              </w:rPr>
              <w:t xml:space="preserve"> MT</w:t>
            </w:r>
          </w:p>
          <w:p w14:paraId="3DF0073D" w14:textId="77777777" w:rsidR="00CF660E" w:rsidRPr="00BC180C" w:rsidRDefault="00CF660E" w:rsidP="00BC180C">
            <w:pPr>
              <w:spacing w:after="0"/>
              <w:jc w:val="both"/>
              <w:rPr>
                <w:rFonts w:cstheme="minorHAnsi"/>
                <w:sz w:val="18"/>
                <w:szCs w:val="18"/>
              </w:rPr>
            </w:pPr>
          </w:p>
          <w:p w14:paraId="3C527DFC" w14:textId="77777777" w:rsidR="00CF660E" w:rsidRPr="00BC180C" w:rsidRDefault="00CF660E" w:rsidP="00BC180C">
            <w:pPr>
              <w:spacing w:after="0"/>
              <w:jc w:val="both"/>
              <w:rPr>
                <w:rFonts w:cstheme="minorHAnsi"/>
                <w:sz w:val="18"/>
                <w:szCs w:val="18"/>
              </w:rPr>
            </w:pPr>
            <w:r w:rsidRPr="00BC180C">
              <w:rPr>
                <w:rFonts w:cstheme="minorHAnsi"/>
                <w:sz w:val="18"/>
                <w:szCs w:val="18"/>
              </w:rPr>
              <w:t xml:space="preserve">Less than NC DU </w:t>
            </w:r>
            <w:r w:rsidRPr="00BC180C">
              <w:rPr>
                <w:rFonts w:eastAsia="Wingdings" w:cstheme="minorHAnsi"/>
                <w:sz w:val="18"/>
                <w:szCs w:val="18"/>
              </w:rPr>
              <w:sym w:font="Wingdings" w:char="F0E0"/>
            </w:r>
            <w:r w:rsidRPr="00BC180C">
              <w:rPr>
                <w:rFonts w:cstheme="minorHAnsi"/>
                <w:sz w:val="18"/>
                <w:szCs w:val="18"/>
              </w:rPr>
              <w:t xml:space="preserve"> UE interference due to MT’s superior beamforming</w:t>
            </w:r>
          </w:p>
          <w:p w14:paraId="43B809AF" w14:textId="77777777" w:rsidR="00CF660E" w:rsidRPr="00BC180C" w:rsidRDefault="00CF660E" w:rsidP="00BC180C">
            <w:pPr>
              <w:spacing w:after="0"/>
              <w:jc w:val="both"/>
              <w:rPr>
                <w:rFonts w:cstheme="minorHAnsi"/>
                <w:sz w:val="18"/>
                <w:szCs w:val="18"/>
              </w:rPr>
            </w:pPr>
          </w:p>
          <w:p w14:paraId="06584FF3" w14:textId="77777777" w:rsidR="00CF660E" w:rsidRPr="00BC180C" w:rsidRDefault="00CF660E" w:rsidP="00BC180C">
            <w:pPr>
              <w:spacing w:after="0"/>
              <w:jc w:val="both"/>
              <w:rPr>
                <w:rFonts w:cstheme="minorHAnsi"/>
                <w:lang w:eastAsia="en-GB"/>
              </w:rPr>
            </w:pPr>
            <w:r w:rsidRPr="00BC180C">
              <w:rPr>
                <w:rFonts w:cstheme="minorHAnsi"/>
                <w:sz w:val="18"/>
                <w:szCs w:val="18"/>
              </w:rPr>
              <w:t>Network planning</w:t>
            </w:r>
          </w:p>
        </w:tc>
        <w:tc>
          <w:tcPr>
            <w:tcW w:w="0" w:type="auto"/>
          </w:tcPr>
          <w:p w14:paraId="04FFDACC" w14:textId="77777777" w:rsidR="00CF660E" w:rsidRPr="00BC180C" w:rsidRDefault="00CF660E" w:rsidP="00BC180C">
            <w:pPr>
              <w:spacing w:after="0"/>
              <w:jc w:val="both"/>
              <w:rPr>
                <w:rFonts w:cstheme="minorHAnsi"/>
                <w:sz w:val="18"/>
                <w:szCs w:val="18"/>
              </w:rPr>
            </w:pPr>
          </w:p>
          <w:p w14:paraId="66797C74" w14:textId="77777777" w:rsidR="00CF660E" w:rsidRPr="00BC180C" w:rsidRDefault="00CF660E" w:rsidP="00BC180C">
            <w:pPr>
              <w:spacing w:after="0"/>
              <w:jc w:val="both"/>
              <w:rPr>
                <w:rFonts w:cstheme="minorHAnsi"/>
                <w:sz w:val="18"/>
                <w:szCs w:val="18"/>
              </w:rPr>
            </w:pPr>
            <w:r w:rsidRPr="00BC180C">
              <w:rPr>
                <w:rFonts w:cstheme="minorHAnsi"/>
                <w:sz w:val="18"/>
                <w:szCs w:val="18"/>
              </w:rPr>
              <w:t>2</w:t>
            </w:r>
            <w:r w:rsidRPr="00BC180C">
              <w:rPr>
                <w:rFonts w:cstheme="minorHAnsi"/>
                <w:sz w:val="18"/>
                <w:szCs w:val="18"/>
                <w:vertAlign w:val="superscript"/>
              </w:rPr>
              <w:t>nd</w:t>
            </w:r>
            <w:r w:rsidRPr="00BC180C">
              <w:rPr>
                <w:rFonts w:cstheme="minorHAnsi"/>
                <w:sz w:val="18"/>
                <w:szCs w:val="18"/>
              </w:rPr>
              <w:t xml:space="preserve"> DU </w:t>
            </w:r>
            <w:r w:rsidRPr="00BC180C">
              <w:rPr>
                <w:rFonts w:eastAsia="Wingdings" w:cstheme="minorHAnsi"/>
                <w:sz w:val="18"/>
                <w:szCs w:val="18"/>
              </w:rPr>
              <w:sym w:font="Wingdings" w:char="F0E0"/>
            </w:r>
            <w:r w:rsidRPr="00BC180C">
              <w:rPr>
                <w:rFonts w:cstheme="minorHAnsi"/>
                <w:sz w:val="18"/>
                <w:szCs w:val="18"/>
              </w:rPr>
              <w:t xml:space="preserve"> 3</w:t>
            </w:r>
            <w:r w:rsidRPr="00BC180C">
              <w:rPr>
                <w:rFonts w:cstheme="minorHAnsi"/>
                <w:sz w:val="18"/>
                <w:szCs w:val="18"/>
                <w:vertAlign w:val="superscript"/>
              </w:rPr>
              <w:t>rd</w:t>
            </w:r>
            <w:r w:rsidRPr="00BC180C">
              <w:rPr>
                <w:rFonts w:cstheme="minorHAnsi"/>
                <w:sz w:val="18"/>
                <w:szCs w:val="18"/>
              </w:rPr>
              <w:t xml:space="preserve"> MT</w:t>
            </w:r>
          </w:p>
          <w:p w14:paraId="5DA85EC2" w14:textId="77777777" w:rsidR="00CF660E" w:rsidRPr="00BC180C" w:rsidRDefault="00CF660E" w:rsidP="00BC180C">
            <w:pPr>
              <w:spacing w:after="0"/>
              <w:jc w:val="both"/>
              <w:rPr>
                <w:rFonts w:cstheme="minorHAnsi"/>
                <w:sz w:val="18"/>
                <w:szCs w:val="18"/>
              </w:rPr>
            </w:pPr>
          </w:p>
          <w:p w14:paraId="1F48128B" w14:textId="77777777" w:rsidR="00CF660E" w:rsidRPr="00BC180C" w:rsidRDefault="00CF660E" w:rsidP="00BC180C">
            <w:pPr>
              <w:spacing w:after="0"/>
              <w:jc w:val="both"/>
              <w:rPr>
                <w:rFonts w:cstheme="minorHAnsi"/>
                <w:sz w:val="18"/>
                <w:szCs w:val="18"/>
              </w:rPr>
            </w:pPr>
            <w:r w:rsidRPr="00BC180C">
              <w:rPr>
                <w:rFonts w:cstheme="minorHAnsi"/>
                <w:sz w:val="18"/>
                <w:szCs w:val="18"/>
              </w:rPr>
              <w:t xml:space="preserve">Less than NC DU </w:t>
            </w:r>
            <w:r w:rsidRPr="00BC180C">
              <w:rPr>
                <w:rFonts w:eastAsia="Wingdings" w:cstheme="minorHAnsi"/>
                <w:sz w:val="18"/>
                <w:szCs w:val="18"/>
              </w:rPr>
              <w:sym w:font="Wingdings" w:char="F0E0"/>
            </w:r>
            <w:r w:rsidRPr="00BC180C">
              <w:rPr>
                <w:rFonts w:cstheme="minorHAnsi"/>
                <w:sz w:val="18"/>
                <w:szCs w:val="18"/>
              </w:rPr>
              <w:t xml:space="preserve"> UE interference due to MT’s superior beamforming</w:t>
            </w:r>
          </w:p>
          <w:p w14:paraId="1D5ACC6D" w14:textId="77777777" w:rsidR="00DB6590" w:rsidRPr="00BC180C" w:rsidRDefault="00DB6590" w:rsidP="00BC180C">
            <w:pPr>
              <w:spacing w:after="0"/>
              <w:jc w:val="both"/>
              <w:rPr>
                <w:rFonts w:cstheme="minorHAnsi"/>
                <w:sz w:val="18"/>
                <w:szCs w:val="18"/>
              </w:rPr>
            </w:pPr>
          </w:p>
          <w:p w14:paraId="2532F925" w14:textId="77777777" w:rsidR="00CF660E" w:rsidRPr="00BC180C" w:rsidRDefault="00CF660E" w:rsidP="00BC180C">
            <w:pPr>
              <w:spacing w:after="0"/>
              <w:jc w:val="both"/>
              <w:rPr>
                <w:rFonts w:cstheme="minorHAnsi"/>
                <w:sz w:val="18"/>
                <w:szCs w:val="18"/>
              </w:rPr>
            </w:pPr>
            <w:r w:rsidRPr="00BC180C">
              <w:rPr>
                <w:rFonts w:cstheme="minorHAnsi"/>
                <w:sz w:val="18"/>
                <w:szCs w:val="18"/>
              </w:rPr>
              <w:t>Network planning</w:t>
            </w:r>
          </w:p>
          <w:p w14:paraId="2F8CCFCB" w14:textId="77777777" w:rsidR="00CF660E" w:rsidRPr="00BC180C" w:rsidRDefault="00CF660E" w:rsidP="00BC180C">
            <w:pPr>
              <w:spacing w:after="0"/>
              <w:jc w:val="both"/>
              <w:rPr>
                <w:rFonts w:cstheme="minorHAnsi"/>
                <w:lang w:eastAsia="en-GB"/>
              </w:rPr>
            </w:pPr>
          </w:p>
        </w:tc>
        <w:tc>
          <w:tcPr>
            <w:tcW w:w="0" w:type="auto"/>
          </w:tcPr>
          <w:p w14:paraId="480C5FEF" w14:textId="77777777" w:rsidR="00CF660E" w:rsidRPr="00BC180C" w:rsidRDefault="00CF660E" w:rsidP="00BC180C">
            <w:pPr>
              <w:spacing w:after="0"/>
              <w:jc w:val="both"/>
              <w:rPr>
                <w:rFonts w:cstheme="minorHAnsi"/>
                <w:sz w:val="18"/>
                <w:szCs w:val="18"/>
              </w:rPr>
            </w:pPr>
          </w:p>
          <w:p w14:paraId="1DC92EB7" w14:textId="77777777" w:rsidR="00CF660E" w:rsidRPr="00BC180C" w:rsidRDefault="00CF660E" w:rsidP="00BC180C">
            <w:pPr>
              <w:spacing w:after="0"/>
              <w:jc w:val="both"/>
              <w:rPr>
                <w:rFonts w:cstheme="minorHAnsi"/>
                <w:sz w:val="18"/>
                <w:szCs w:val="18"/>
              </w:rPr>
            </w:pPr>
            <w:r w:rsidRPr="00BC180C">
              <w:rPr>
                <w:rFonts w:cstheme="minorHAnsi"/>
                <w:sz w:val="18"/>
                <w:szCs w:val="18"/>
              </w:rPr>
              <w:t>2</w:t>
            </w:r>
            <w:r w:rsidRPr="00BC180C">
              <w:rPr>
                <w:rFonts w:cstheme="minorHAnsi"/>
                <w:sz w:val="18"/>
                <w:szCs w:val="18"/>
                <w:vertAlign w:val="superscript"/>
              </w:rPr>
              <w:t>nd</w:t>
            </w:r>
            <w:r w:rsidRPr="00BC180C">
              <w:rPr>
                <w:rFonts w:cstheme="minorHAnsi"/>
                <w:sz w:val="18"/>
                <w:szCs w:val="18"/>
              </w:rPr>
              <w:t xml:space="preserve"> DU </w:t>
            </w:r>
            <w:r w:rsidRPr="00BC180C">
              <w:rPr>
                <w:rFonts w:eastAsia="Wingdings" w:cstheme="minorHAnsi"/>
                <w:sz w:val="18"/>
                <w:szCs w:val="18"/>
              </w:rPr>
              <w:sym w:font="Wingdings" w:char="F0E0"/>
            </w:r>
            <w:r w:rsidRPr="00BC180C">
              <w:rPr>
                <w:rFonts w:cstheme="minorHAnsi"/>
                <w:sz w:val="18"/>
                <w:szCs w:val="18"/>
              </w:rPr>
              <w:t xml:space="preserve"> 3</w:t>
            </w:r>
            <w:r w:rsidRPr="00BC180C">
              <w:rPr>
                <w:rFonts w:cstheme="minorHAnsi"/>
                <w:sz w:val="18"/>
                <w:szCs w:val="18"/>
                <w:vertAlign w:val="superscript"/>
              </w:rPr>
              <w:t>rd</w:t>
            </w:r>
            <w:r w:rsidRPr="00BC180C">
              <w:rPr>
                <w:rFonts w:cstheme="minorHAnsi"/>
                <w:sz w:val="18"/>
                <w:szCs w:val="18"/>
              </w:rPr>
              <w:t xml:space="preserve"> MT</w:t>
            </w:r>
          </w:p>
          <w:p w14:paraId="4A11E29E" w14:textId="77777777" w:rsidR="00CF660E" w:rsidRPr="00BC180C" w:rsidRDefault="00CF660E" w:rsidP="00BC180C">
            <w:pPr>
              <w:spacing w:after="0"/>
              <w:jc w:val="both"/>
              <w:rPr>
                <w:rFonts w:cstheme="minorHAnsi"/>
                <w:sz w:val="18"/>
                <w:szCs w:val="18"/>
              </w:rPr>
            </w:pPr>
          </w:p>
          <w:p w14:paraId="2B2FB3D2" w14:textId="77777777" w:rsidR="00CF660E" w:rsidRPr="00BC180C" w:rsidRDefault="00CF660E" w:rsidP="00BC180C">
            <w:pPr>
              <w:spacing w:after="0"/>
              <w:jc w:val="both"/>
              <w:rPr>
                <w:rFonts w:cstheme="minorHAnsi"/>
                <w:sz w:val="18"/>
                <w:szCs w:val="18"/>
              </w:rPr>
            </w:pPr>
            <w:r w:rsidRPr="00BC180C">
              <w:rPr>
                <w:rFonts w:cstheme="minorHAnsi"/>
                <w:sz w:val="18"/>
                <w:szCs w:val="18"/>
              </w:rPr>
              <w:t xml:space="preserve">Less than NC DU </w:t>
            </w:r>
            <w:r w:rsidRPr="00BC180C">
              <w:rPr>
                <w:rFonts w:eastAsia="Wingdings" w:cstheme="minorHAnsi"/>
                <w:sz w:val="18"/>
                <w:szCs w:val="18"/>
              </w:rPr>
              <w:sym w:font="Wingdings" w:char="F0E0"/>
            </w:r>
            <w:r w:rsidRPr="00BC180C">
              <w:rPr>
                <w:rFonts w:cstheme="minorHAnsi"/>
                <w:sz w:val="18"/>
                <w:szCs w:val="18"/>
              </w:rPr>
              <w:t xml:space="preserve"> UE interference</w:t>
            </w:r>
          </w:p>
          <w:p w14:paraId="39FDC3A7" w14:textId="77777777" w:rsidR="00CF660E" w:rsidRPr="00BC180C" w:rsidRDefault="00CF660E" w:rsidP="00BC180C">
            <w:pPr>
              <w:spacing w:after="0"/>
              <w:jc w:val="both"/>
              <w:rPr>
                <w:rFonts w:cstheme="minorHAnsi"/>
                <w:sz w:val="18"/>
                <w:szCs w:val="18"/>
              </w:rPr>
            </w:pPr>
          </w:p>
          <w:p w14:paraId="5747BC14" w14:textId="77777777" w:rsidR="00CF660E" w:rsidRPr="00BC180C" w:rsidRDefault="00CF660E" w:rsidP="00BC180C">
            <w:pPr>
              <w:spacing w:after="0"/>
              <w:jc w:val="both"/>
              <w:rPr>
                <w:rFonts w:cstheme="minorHAnsi"/>
                <w:lang w:eastAsia="en-GB"/>
              </w:rPr>
            </w:pPr>
            <w:r w:rsidRPr="00BC180C">
              <w:rPr>
                <w:rFonts w:cstheme="minorHAnsi"/>
                <w:sz w:val="18"/>
                <w:szCs w:val="18"/>
              </w:rPr>
              <w:t>No additional mitigation necessary</w:t>
            </w:r>
          </w:p>
        </w:tc>
      </w:tr>
      <w:tr w:rsidR="00CF660E" w:rsidRPr="00BC180C" w14:paraId="0684C97A" w14:textId="77777777" w:rsidTr="003012FE">
        <w:tc>
          <w:tcPr>
            <w:tcW w:w="0" w:type="auto"/>
          </w:tcPr>
          <w:p w14:paraId="0A63D747" w14:textId="77777777" w:rsidR="00CF660E" w:rsidRPr="00BC180C" w:rsidRDefault="00CF660E" w:rsidP="00BC180C">
            <w:pPr>
              <w:spacing w:after="0"/>
              <w:jc w:val="both"/>
              <w:rPr>
                <w:rFonts w:cstheme="minorHAnsi"/>
                <w:b/>
                <w:sz w:val="18"/>
                <w:szCs w:val="18"/>
              </w:rPr>
            </w:pPr>
            <w:r w:rsidRPr="00BC180C">
              <w:rPr>
                <w:rFonts w:cstheme="minorHAnsi"/>
                <w:b/>
                <w:sz w:val="18"/>
                <w:szCs w:val="18"/>
              </w:rPr>
              <w:lastRenderedPageBreak/>
              <w:t>MT to DU</w:t>
            </w:r>
          </w:p>
          <w:p w14:paraId="33467DA9"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Victim</w:t>
            </w:r>
          </w:p>
          <w:p w14:paraId="324F7F15" w14:textId="77777777" w:rsidR="00CF660E" w:rsidRPr="00BC180C" w:rsidRDefault="00CF660E" w:rsidP="00BC180C">
            <w:pPr>
              <w:spacing w:after="0"/>
              <w:jc w:val="both"/>
              <w:rPr>
                <w:rFonts w:cstheme="minorHAnsi"/>
                <w:b/>
                <w:sz w:val="18"/>
                <w:szCs w:val="18"/>
              </w:rPr>
            </w:pPr>
          </w:p>
          <w:p w14:paraId="129CB740" w14:textId="77777777" w:rsidR="00793909" w:rsidRPr="00BC180C" w:rsidRDefault="00793909" w:rsidP="00BC180C">
            <w:pPr>
              <w:spacing w:after="0"/>
              <w:ind w:left="567"/>
              <w:jc w:val="both"/>
              <w:rPr>
                <w:rFonts w:cstheme="minorHAnsi"/>
                <w:b/>
                <w:sz w:val="18"/>
                <w:szCs w:val="18"/>
              </w:rPr>
            </w:pPr>
          </w:p>
          <w:p w14:paraId="2ECB156F"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Severity</w:t>
            </w:r>
          </w:p>
          <w:p w14:paraId="02F02A65" w14:textId="77777777" w:rsidR="004F06CC" w:rsidRPr="00BC180C" w:rsidRDefault="004F06CC" w:rsidP="00BC180C">
            <w:pPr>
              <w:spacing w:after="0"/>
              <w:jc w:val="both"/>
              <w:rPr>
                <w:rFonts w:cstheme="minorHAnsi"/>
                <w:b/>
                <w:sz w:val="18"/>
                <w:szCs w:val="18"/>
              </w:rPr>
            </w:pPr>
          </w:p>
          <w:p w14:paraId="3805C158" w14:textId="77777777" w:rsidR="00793909" w:rsidRPr="00BC180C" w:rsidRDefault="00793909" w:rsidP="00BC180C">
            <w:pPr>
              <w:spacing w:after="0"/>
              <w:ind w:left="567"/>
              <w:jc w:val="both"/>
              <w:rPr>
                <w:rFonts w:cstheme="minorHAnsi"/>
                <w:b/>
                <w:sz w:val="18"/>
                <w:szCs w:val="18"/>
              </w:rPr>
            </w:pPr>
          </w:p>
          <w:p w14:paraId="3E1C24AA" w14:textId="767F0BAF" w:rsidR="00CF660E" w:rsidRPr="00BC180C" w:rsidRDefault="00CF660E" w:rsidP="00BC180C">
            <w:pPr>
              <w:spacing w:after="0"/>
              <w:ind w:left="567"/>
              <w:jc w:val="both"/>
              <w:rPr>
                <w:rFonts w:cstheme="minorHAnsi"/>
                <w:b/>
                <w:sz w:val="18"/>
                <w:szCs w:val="18"/>
              </w:rPr>
            </w:pPr>
            <w:r w:rsidRPr="00BC180C">
              <w:rPr>
                <w:rFonts w:cstheme="minorHAnsi"/>
                <w:b/>
                <w:sz w:val="18"/>
                <w:szCs w:val="18"/>
              </w:rPr>
              <w:t>Mitigation</w:t>
            </w:r>
          </w:p>
        </w:tc>
        <w:tc>
          <w:tcPr>
            <w:tcW w:w="0" w:type="auto"/>
          </w:tcPr>
          <w:p w14:paraId="58B75876" w14:textId="77777777" w:rsidR="00CF660E" w:rsidRPr="00BC180C" w:rsidRDefault="00CF660E" w:rsidP="00BC180C">
            <w:pPr>
              <w:spacing w:after="0"/>
              <w:jc w:val="both"/>
              <w:rPr>
                <w:rFonts w:cstheme="minorHAnsi"/>
                <w:sz w:val="18"/>
                <w:szCs w:val="18"/>
              </w:rPr>
            </w:pPr>
          </w:p>
          <w:p w14:paraId="0CC98462" w14:textId="77777777" w:rsidR="00CF660E" w:rsidRPr="00BC180C" w:rsidRDefault="00CF660E" w:rsidP="00BC180C">
            <w:pPr>
              <w:spacing w:after="0"/>
              <w:jc w:val="both"/>
              <w:rPr>
                <w:rFonts w:cstheme="minorHAnsi"/>
                <w:sz w:val="18"/>
                <w:szCs w:val="18"/>
              </w:rPr>
            </w:pPr>
            <w:r w:rsidRPr="00BC180C">
              <w:rPr>
                <w:rFonts w:cstheme="minorHAnsi"/>
                <w:sz w:val="18"/>
                <w:szCs w:val="18"/>
              </w:rPr>
              <w:t>3</w:t>
            </w:r>
            <w:r w:rsidRPr="00BC180C">
              <w:rPr>
                <w:rFonts w:cstheme="minorHAnsi"/>
                <w:sz w:val="18"/>
                <w:szCs w:val="18"/>
                <w:vertAlign w:val="superscript"/>
              </w:rPr>
              <w:t>rd</w:t>
            </w:r>
            <w:r w:rsidRPr="00BC180C">
              <w:rPr>
                <w:rFonts w:cstheme="minorHAnsi"/>
                <w:sz w:val="18"/>
                <w:szCs w:val="18"/>
              </w:rPr>
              <w:t xml:space="preserve"> MT </w:t>
            </w:r>
            <w:r w:rsidRPr="00BC180C">
              <w:rPr>
                <w:rFonts w:eastAsia="Wingdings" w:cstheme="minorHAnsi"/>
                <w:sz w:val="18"/>
                <w:szCs w:val="18"/>
              </w:rPr>
              <w:sym w:font="Wingdings" w:char="F0E0"/>
            </w:r>
            <w:r w:rsidRPr="00BC180C">
              <w:rPr>
                <w:rFonts w:cstheme="minorHAnsi"/>
                <w:sz w:val="18"/>
                <w:szCs w:val="18"/>
              </w:rPr>
              <w:t xml:space="preserve"> 2</w:t>
            </w:r>
            <w:r w:rsidRPr="00BC180C">
              <w:rPr>
                <w:rFonts w:cstheme="minorHAnsi"/>
                <w:sz w:val="18"/>
                <w:szCs w:val="18"/>
                <w:vertAlign w:val="superscript"/>
              </w:rPr>
              <w:t>nd</w:t>
            </w:r>
            <w:r w:rsidRPr="00BC180C">
              <w:rPr>
                <w:rFonts w:cstheme="minorHAnsi"/>
                <w:sz w:val="18"/>
                <w:szCs w:val="18"/>
              </w:rPr>
              <w:t xml:space="preserve"> DU</w:t>
            </w:r>
          </w:p>
          <w:p w14:paraId="29E84B17" w14:textId="77777777" w:rsidR="00CF660E" w:rsidRPr="00BC180C" w:rsidRDefault="00CF660E" w:rsidP="00BC180C">
            <w:pPr>
              <w:spacing w:after="0"/>
              <w:jc w:val="both"/>
              <w:rPr>
                <w:rFonts w:cstheme="minorHAnsi"/>
                <w:sz w:val="18"/>
                <w:szCs w:val="18"/>
              </w:rPr>
            </w:pPr>
          </w:p>
          <w:p w14:paraId="4F9580A1" w14:textId="77777777" w:rsidR="00CF660E" w:rsidRPr="00BC180C" w:rsidRDefault="00CF660E" w:rsidP="00BC180C">
            <w:pPr>
              <w:spacing w:after="0"/>
              <w:jc w:val="both"/>
              <w:rPr>
                <w:rFonts w:cstheme="minorHAnsi"/>
                <w:sz w:val="18"/>
                <w:szCs w:val="18"/>
              </w:rPr>
            </w:pPr>
          </w:p>
          <w:p w14:paraId="35748112" w14:textId="77777777" w:rsidR="00CF660E" w:rsidRPr="00BC180C" w:rsidRDefault="00CF660E" w:rsidP="00BC180C">
            <w:pPr>
              <w:spacing w:after="0"/>
              <w:jc w:val="both"/>
              <w:rPr>
                <w:rFonts w:cstheme="minorHAnsi"/>
                <w:sz w:val="18"/>
                <w:szCs w:val="18"/>
              </w:rPr>
            </w:pPr>
            <w:r w:rsidRPr="00BC180C">
              <w:rPr>
                <w:rFonts w:cstheme="minorHAnsi"/>
                <w:sz w:val="18"/>
                <w:szCs w:val="18"/>
              </w:rPr>
              <w:t>Small due to Tx/Rx BF</w:t>
            </w:r>
          </w:p>
          <w:p w14:paraId="51886E8C" w14:textId="77777777" w:rsidR="00CF660E" w:rsidRPr="00BC180C" w:rsidRDefault="00CF660E" w:rsidP="00BC180C">
            <w:pPr>
              <w:spacing w:after="0"/>
              <w:jc w:val="both"/>
              <w:rPr>
                <w:rFonts w:cstheme="minorHAnsi"/>
                <w:sz w:val="18"/>
                <w:szCs w:val="18"/>
              </w:rPr>
            </w:pPr>
          </w:p>
          <w:p w14:paraId="7A05D6FC" w14:textId="77777777" w:rsidR="00CF660E" w:rsidRPr="00BC180C" w:rsidRDefault="00CF660E" w:rsidP="00BC180C">
            <w:pPr>
              <w:spacing w:after="0"/>
              <w:jc w:val="both"/>
              <w:rPr>
                <w:rFonts w:cstheme="minorHAnsi"/>
                <w:sz w:val="18"/>
                <w:szCs w:val="18"/>
              </w:rPr>
            </w:pPr>
          </w:p>
          <w:p w14:paraId="4D15717D" w14:textId="77777777" w:rsidR="00CF660E" w:rsidRPr="00BC180C" w:rsidRDefault="00CF660E" w:rsidP="00BC180C">
            <w:pPr>
              <w:spacing w:after="0"/>
              <w:jc w:val="both"/>
              <w:rPr>
                <w:rFonts w:cstheme="minorHAnsi"/>
                <w:lang w:eastAsia="en-GB"/>
              </w:rPr>
            </w:pPr>
            <w:r w:rsidRPr="00BC180C">
              <w:rPr>
                <w:rFonts w:cstheme="minorHAnsi"/>
                <w:sz w:val="18"/>
                <w:szCs w:val="18"/>
              </w:rPr>
              <w:t>Network planning</w:t>
            </w:r>
          </w:p>
        </w:tc>
        <w:tc>
          <w:tcPr>
            <w:tcW w:w="0" w:type="auto"/>
            <w:shd w:val="clear" w:color="auto" w:fill="FF0000"/>
          </w:tcPr>
          <w:p w14:paraId="4AAFB0A3" w14:textId="77777777" w:rsidR="00CF660E" w:rsidRPr="00BC180C" w:rsidRDefault="00CF660E" w:rsidP="00BC180C">
            <w:pPr>
              <w:spacing w:after="0"/>
              <w:jc w:val="both"/>
              <w:rPr>
                <w:rFonts w:cstheme="minorHAnsi"/>
                <w:sz w:val="18"/>
                <w:szCs w:val="18"/>
              </w:rPr>
            </w:pPr>
          </w:p>
          <w:p w14:paraId="51182A17" w14:textId="0DE441EB" w:rsidR="00CF660E" w:rsidRPr="00BC180C" w:rsidRDefault="00CF660E" w:rsidP="00BC180C">
            <w:pPr>
              <w:pStyle w:val="ListParagraph"/>
              <w:numPr>
                <w:ilvl w:val="0"/>
                <w:numId w:val="37"/>
              </w:numPr>
              <w:spacing w:after="0"/>
              <w:jc w:val="both"/>
              <w:rPr>
                <w:rFonts w:asciiTheme="minorHAnsi" w:hAnsiTheme="minorHAnsi" w:cstheme="minorHAnsi"/>
                <w:b/>
                <w:bCs/>
                <w:sz w:val="18"/>
                <w:szCs w:val="18"/>
                <w:lang w:val="sv-SE"/>
              </w:rPr>
            </w:pPr>
            <w:r w:rsidRPr="00BC180C">
              <w:rPr>
                <w:rFonts w:asciiTheme="minorHAnsi" w:hAnsiTheme="minorHAnsi" w:cstheme="minorHAnsi"/>
                <w:b/>
                <w:bCs/>
                <w:sz w:val="18"/>
                <w:szCs w:val="18"/>
                <w:lang w:val="sv-SE"/>
              </w:rPr>
              <w:t xml:space="preserve">UE </w:t>
            </w:r>
            <w:r w:rsidR="00D91475" w:rsidRPr="00D91475">
              <w:rPr>
                <w:rFonts w:asciiTheme="minorHAnsi" w:hAnsiTheme="minorHAnsi" w:cstheme="minorHAnsi"/>
                <w:b/>
                <w:bCs/>
                <w:sz w:val="18"/>
                <w:szCs w:val="18"/>
              </w:rPr>
              <w:sym w:font="Wingdings" w:char="F0E0"/>
            </w:r>
            <w:r w:rsidRPr="00BC180C">
              <w:rPr>
                <w:rFonts w:asciiTheme="minorHAnsi" w:hAnsiTheme="minorHAnsi" w:cstheme="minorHAnsi"/>
                <w:b/>
                <w:bCs/>
                <w:sz w:val="18"/>
                <w:szCs w:val="18"/>
                <w:lang w:val="sv-SE"/>
              </w:rPr>
              <w:t xml:space="preserve"> Parent or 2</w:t>
            </w:r>
            <w:r w:rsidRPr="00BC180C">
              <w:rPr>
                <w:rFonts w:asciiTheme="minorHAnsi" w:hAnsiTheme="minorHAnsi" w:cstheme="minorHAnsi"/>
                <w:b/>
                <w:bCs/>
                <w:sz w:val="18"/>
                <w:szCs w:val="18"/>
                <w:vertAlign w:val="superscript"/>
                <w:lang w:val="sv-SE"/>
              </w:rPr>
              <w:t>nd</w:t>
            </w:r>
            <w:r w:rsidRPr="00BC180C">
              <w:rPr>
                <w:rFonts w:asciiTheme="minorHAnsi" w:hAnsiTheme="minorHAnsi" w:cstheme="minorHAnsi"/>
                <w:b/>
                <w:bCs/>
                <w:sz w:val="18"/>
                <w:szCs w:val="18"/>
                <w:lang w:val="sv-SE"/>
              </w:rPr>
              <w:t xml:space="preserve"> DU</w:t>
            </w:r>
          </w:p>
          <w:p w14:paraId="27139C22" w14:textId="77777777" w:rsidR="00CF660E" w:rsidRPr="00BC180C" w:rsidRDefault="00CF660E" w:rsidP="00BC180C">
            <w:pPr>
              <w:pStyle w:val="ListParagraph"/>
              <w:numPr>
                <w:ilvl w:val="0"/>
                <w:numId w:val="37"/>
              </w:numPr>
              <w:spacing w:after="0"/>
              <w:jc w:val="both"/>
              <w:rPr>
                <w:rFonts w:asciiTheme="minorHAnsi" w:hAnsiTheme="minorHAnsi" w:cstheme="minorHAnsi"/>
                <w:sz w:val="18"/>
                <w:szCs w:val="18"/>
                <w:lang w:val="sv-SE"/>
              </w:rPr>
            </w:pPr>
            <w:r w:rsidRPr="00BC180C">
              <w:rPr>
                <w:rFonts w:asciiTheme="minorHAnsi" w:hAnsiTheme="minorHAnsi" w:cstheme="minorHAnsi"/>
                <w:sz w:val="18"/>
                <w:szCs w:val="18"/>
                <w:lang w:val="sv-SE"/>
              </w:rPr>
              <w:t>3</w:t>
            </w:r>
            <w:r w:rsidRPr="00BC180C">
              <w:rPr>
                <w:rFonts w:asciiTheme="minorHAnsi" w:hAnsiTheme="minorHAnsi" w:cstheme="minorHAnsi"/>
                <w:sz w:val="18"/>
                <w:szCs w:val="18"/>
                <w:vertAlign w:val="superscript"/>
                <w:lang w:val="sv-SE"/>
              </w:rPr>
              <w:t>rd</w:t>
            </w:r>
            <w:r w:rsidRPr="00BC180C">
              <w:rPr>
                <w:rFonts w:asciiTheme="minorHAnsi" w:hAnsiTheme="minorHAnsi" w:cstheme="minorHAnsi"/>
                <w:sz w:val="18"/>
                <w:szCs w:val="18"/>
                <w:lang w:val="sv-SE"/>
              </w:rPr>
              <w:t xml:space="preserve"> MT </w:t>
            </w:r>
            <w:r w:rsidRPr="00BC180C">
              <w:rPr>
                <w:rFonts w:asciiTheme="minorHAnsi" w:eastAsia="Wingdings" w:hAnsiTheme="minorHAnsi" w:cstheme="minorHAnsi"/>
                <w:sz w:val="18"/>
                <w:szCs w:val="18"/>
                <w:lang w:val="sv-SE"/>
              </w:rPr>
              <w:sym w:font="Wingdings" w:char="F0E0"/>
            </w:r>
            <w:r w:rsidRPr="00BC180C">
              <w:rPr>
                <w:rFonts w:asciiTheme="minorHAnsi" w:hAnsiTheme="minorHAnsi" w:cstheme="minorHAnsi"/>
                <w:sz w:val="18"/>
                <w:szCs w:val="18"/>
                <w:lang w:val="sv-SE"/>
              </w:rPr>
              <w:t xml:space="preserve"> 2</w:t>
            </w:r>
            <w:r w:rsidRPr="00BC180C">
              <w:rPr>
                <w:rFonts w:asciiTheme="minorHAnsi" w:hAnsiTheme="minorHAnsi" w:cstheme="minorHAnsi"/>
                <w:sz w:val="18"/>
                <w:szCs w:val="18"/>
                <w:vertAlign w:val="superscript"/>
                <w:lang w:val="sv-SE"/>
              </w:rPr>
              <w:t>nd</w:t>
            </w:r>
            <w:r w:rsidRPr="00BC180C">
              <w:rPr>
                <w:rFonts w:asciiTheme="minorHAnsi" w:hAnsiTheme="minorHAnsi" w:cstheme="minorHAnsi"/>
                <w:sz w:val="18"/>
                <w:szCs w:val="18"/>
                <w:lang w:val="sv-SE"/>
              </w:rPr>
              <w:t xml:space="preserve"> DU</w:t>
            </w:r>
          </w:p>
          <w:p w14:paraId="36598DC8" w14:textId="77777777" w:rsidR="00CF660E" w:rsidRPr="00BC180C" w:rsidRDefault="00CF660E" w:rsidP="00BC180C">
            <w:pPr>
              <w:spacing w:after="0"/>
              <w:jc w:val="both"/>
              <w:rPr>
                <w:rFonts w:cstheme="minorHAnsi"/>
                <w:sz w:val="18"/>
                <w:szCs w:val="18"/>
              </w:rPr>
            </w:pPr>
          </w:p>
          <w:p w14:paraId="24A10BCC" w14:textId="77777777" w:rsidR="00CF660E" w:rsidRPr="00BC180C" w:rsidRDefault="00CF660E" w:rsidP="00BC180C">
            <w:pPr>
              <w:pStyle w:val="ListParagraph"/>
              <w:numPr>
                <w:ilvl w:val="0"/>
                <w:numId w:val="38"/>
              </w:numPr>
              <w:spacing w:after="0"/>
              <w:jc w:val="both"/>
              <w:rPr>
                <w:rFonts w:asciiTheme="minorHAnsi" w:hAnsiTheme="minorHAnsi" w:cstheme="minorHAnsi"/>
                <w:b/>
                <w:bCs/>
                <w:sz w:val="18"/>
                <w:szCs w:val="18"/>
              </w:rPr>
            </w:pPr>
            <w:r w:rsidRPr="00BC180C">
              <w:rPr>
                <w:rFonts w:asciiTheme="minorHAnsi" w:hAnsiTheme="minorHAnsi" w:cstheme="minorHAnsi"/>
                <w:b/>
                <w:bCs/>
                <w:sz w:val="18"/>
                <w:szCs w:val="18"/>
                <w:lang w:val="sv-SE"/>
              </w:rPr>
              <w:t>Potentially very severe</w:t>
            </w:r>
          </w:p>
          <w:p w14:paraId="514E584A" w14:textId="77777777" w:rsidR="00CF660E" w:rsidRPr="00BC180C" w:rsidRDefault="00CF660E" w:rsidP="00BC180C">
            <w:pPr>
              <w:pStyle w:val="ListParagraph"/>
              <w:numPr>
                <w:ilvl w:val="0"/>
                <w:numId w:val="38"/>
              </w:numPr>
              <w:spacing w:after="0"/>
              <w:jc w:val="both"/>
              <w:rPr>
                <w:rFonts w:asciiTheme="minorHAnsi" w:hAnsiTheme="minorHAnsi" w:cstheme="minorHAnsi"/>
                <w:sz w:val="18"/>
                <w:szCs w:val="18"/>
              </w:rPr>
            </w:pPr>
            <w:r w:rsidRPr="00BC180C">
              <w:rPr>
                <w:rFonts w:asciiTheme="minorHAnsi" w:hAnsiTheme="minorHAnsi" w:cstheme="minorHAnsi"/>
                <w:sz w:val="18"/>
                <w:szCs w:val="18"/>
              </w:rPr>
              <w:t xml:space="preserve">Small due to </w:t>
            </w:r>
            <w:r w:rsidRPr="00BC180C">
              <w:rPr>
                <w:rFonts w:asciiTheme="minorHAnsi" w:hAnsiTheme="minorHAnsi" w:cstheme="minorHAnsi"/>
                <w:sz w:val="18"/>
                <w:szCs w:val="18"/>
                <w:lang w:val="en-US"/>
              </w:rPr>
              <w:t xml:space="preserve">planning and </w:t>
            </w:r>
            <w:r w:rsidRPr="00BC180C">
              <w:rPr>
                <w:rFonts w:asciiTheme="minorHAnsi" w:hAnsiTheme="minorHAnsi" w:cstheme="minorHAnsi"/>
                <w:sz w:val="18"/>
                <w:szCs w:val="18"/>
              </w:rPr>
              <w:t>BF</w:t>
            </w:r>
          </w:p>
          <w:p w14:paraId="459DFE27" w14:textId="77777777" w:rsidR="00CF660E" w:rsidRPr="00BC180C" w:rsidRDefault="00CF660E" w:rsidP="00BC180C">
            <w:pPr>
              <w:spacing w:after="0"/>
              <w:jc w:val="both"/>
              <w:rPr>
                <w:rFonts w:cstheme="minorHAnsi"/>
                <w:sz w:val="18"/>
                <w:szCs w:val="18"/>
              </w:rPr>
            </w:pPr>
          </w:p>
          <w:p w14:paraId="592BEDE4" w14:textId="77777777" w:rsidR="00CF660E" w:rsidRPr="00BC180C" w:rsidRDefault="00CF660E" w:rsidP="00BC180C">
            <w:pPr>
              <w:pStyle w:val="ListParagraph"/>
              <w:numPr>
                <w:ilvl w:val="0"/>
                <w:numId w:val="41"/>
              </w:numPr>
              <w:spacing w:after="0"/>
              <w:jc w:val="both"/>
              <w:rPr>
                <w:rFonts w:asciiTheme="minorHAnsi" w:hAnsiTheme="minorHAnsi" w:cstheme="minorHAnsi"/>
                <w:b/>
                <w:bCs/>
                <w:sz w:val="18"/>
                <w:szCs w:val="18"/>
              </w:rPr>
            </w:pPr>
            <w:r w:rsidRPr="00BC180C">
              <w:rPr>
                <w:rFonts w:asciiTheme="minorHAnsi" w:hAnsiTheme="minorHAnsi" w:cstheme="minorHAnsi"/>
                <w:b/>
                <w:bCs/>
                <w:sz w:val="18"/>
                <w:szCs w:val="18"/>
                <w:lang w:val="sv-SE"/>
              </w:rPr>
              <w:t>Interference mitigation needed</w:t>
            </w:r>
          </w:p>
          <w:p w14:paraId="055227DC" w14:textId="77777777" w:rsidR="00CF660E" w:rsidRPr="00BC180C" w:rsidRDefault="00CF660E" w:rsidP="00BC180C">
            <w:pPr>
              <w:pStyle w:val="ListParagraph"/>
              <w:numPr>
                <w:ilvl w:val="0"/>
                <w:numId w:val="41"/>
              </w:numPr>
              <w:spacing w:after="0"/>
              <w:jc w:val="both"/>
              <w:rPr>
                <w:rFonts w:asciiTheme="minorHAnsi" w:hAnsiTheme="minorHAnsi" w:cstheme="minorHAnsi"/>
                <w:sz w:val="18"/>
                <w:szCs w:val="18"/>
              </w:rPr>
            </w:pPr>
            <w:r w:rsidRPr="00BC180C">
              <w:rPr>
                <w:rFonts w:asciiTheme="minorHAnsi" w:hAnsiTheme="minorHAnsi" w:cstheme="minorHAnsi"/>
                <w:sz w:val="18"/>
                <w:szCs w:val="18"/>
              </w:rPr>
              <w:t>Network planning</w:t>
            </w:r>
          </w:p>
        </w:tc>
        <w:tc>
          <w:tcPr>
            <w:tcW w:w="0" w:type="auto"/>
          </w:tcPr>
          <w:p w14:paraId="3BCFE935" w14:textId="77777777" w:rsidR="00CF660E" w:rsidRPr="00BC180C" w:rsidRDefault="00CF660E" w:rsidP="00BC180C">
            <w:pPr>
              <w:spacing w:after="0"/>
              <w:jc w:val="both"/>
              <w:rPr>
                <w:rFonts w:cstheme="minorHAnsi"/>
                <w:sz w:val="18"/>
                <w:szCs w:val="18"/>
              </w:rPr>
            </w:pPr>
          </w:p>
          <w:p w14:paraId="32325844" w14:textId="77777777" w:rsidR="00CF660E" w:rsidRPr="00BC180C" w:rsidRDefault="00CF660E" w:rsidP="00BC180C">
            <w:pPr>
              <w:pStyle w:val="ListParagraph"/>
              <w:numPr>
                <w:ilvl w:val="0"/>
                <w:numId w:val="40"/>
              </w:numPr>
              <w:spacing w:after="0"/>
              <w:jc w:val="both"/>
              <w:rPr>
                <w:rFonts w:asciiTheme="minorHAnsi" w:hAnsiTheme="minorHAnsi" w:cstheme="minorHAnsi"/>
                <w:sz w:val="18"/>
                <w:szCs w:val="18"/>
              </w:rPr>
            </w:pPr>
            <w:r w:rsidRPr="00BC180C">
              <w:rPr>
                <w:rFonts w:asciiTheme="minorHAnsi" w:hAnsiTheme="minorHAnsi" w:cstheme="minorHAnsi"/>
                <w:sz w:val="18"/>
                <w:szCs w:val="18"/>
                <w:lang w:val="sv-SE"/>
              </w:rPr>
              <w:t xml:space="preserve">UE </w:t>
            </w:r>
            <w:r w:rsidRPr="00BC180C">
              <w:rPr>
                <w:rFonts w:asciiTheme="minorHAnsi" w:eastAsia="Wingdings" w:hAnsiTheme="minorHAnsi" w:cstheme="minorHAnsi"/>
                <w:sz w:val="18"/>
                <w:szCs w:val="18"/>
                <w:lang w:val="sv-SE"/>
              </w:rPr>
              <w:sym w:font="Wingdings" w:char="F0E0"/>
            </w:r>
            <w:r w:rsidRPr="00BC180C">
              <w:rPr>
                <w:rFonts w:asciiTheme="minorHAnsi" w:hAnsiTheme="minorHAnsi" w:cstheme="minorHAnsi"/>
                <w:sz w:val="18"/>
                <w:szCs w:val="18"/>
                <w:lang w:val="sv-SE"/>
              </w:rPr>
              <w:t xml:space="preserve"> 2</w:t>
            </w:r>
            <w:r w:rsidRPr="00BC180C">
              <w:rPr>
                <w:rFonts w:asciiTheme="minorHAnsi" w:hAnsiTheme="minorHAnsi" w:cstheme="minorHAnsi"/>
                <w:sz w:val="18"/>
                <w:szCs w:val="18"/>
                <w:vertAlign w:val="superscript"/>
                <w:lang w:val="sv-SE"/>
              </w:rPr>
              <w:t>nd</w:t>
            </w:r>
            <w:r w:rsidRPr="00BC180C">
              <w:rPr>
                <w:rFonts w:asciiTheme="minorHAnsi" w:hAnsiTheme="minorHAnsi" w:cstheme="minorHAnsi"/>
                <w:sz w:val="18"/>
                <w:szCs w:val="18"/>
                <w:lang w:val="sv-SE"/>
              </w:rPr>
              <w:t xml:space="preserve"> DU</w:t>
            </w:r>
          </w:p>
          <w:p w14:paraId="50710384" w14:textId="77777777" w:rsidR="00CF660E" w:rsidRPr="00BC180C" w:rsidRDefault="00CF660E" w:rsidP="00BC180C">
            <w:pPr>
              <w:pStyle w:val="ListParagraph"/>
              <w:numPr>
                <w:ilvl w:val="0"/>
                <w:numId w:val="40"/>
              </w:numPr>
              <w:spacing w:after="0"/>
              <w:jc w:val="both"/>
              <w:rPr>
                <w:rFonts w:asciiTheme="minorHAnsi" w:hAnsiTheme="minorHAnsi" w:cstheme="minorHAnsi"/>
                <w:sz w:val="18"/>
                <w:szCs w:val="18"/>
                <w:lang w:val="sv-SE"/>
              </w:rPr>
            </w:pPr>
            <w:r w:rsidRPr="00BC180C">
              <w:rPr>
                <w:rFonts w:asciiTheme="minorHAnsi" w:hAnsiTheme="minorHAnsi" w:cstheme="minorHAnsi"/>
                <w:sz w:val="18"/>
                <w:szCs w:val="18"/>
                <w:lang w:val="sv-SE"/>
              </w:rPr>
              <w:t>3</w:t>
            </w:r>
            <w:r w:rsidRPr="00BC180C">
              <w:rPr>
                <w:rFonts w:asciiTheme="minorHAnsi" w:hAnsiTheme="minorHAnsi" w:cstheme="minorHAnsi"/>
                <w:sz w:val="18"/>
                <w:szCs w:val="18"/>
                <w:vertAlign w:val="superscript"/>
                <w:lang w:val="sv-SE"/>
              </w:rPr>
              <w:t>rd</w:t>
            </w:r>
            <w:r w:rsidRPr="00BC180C">
              <w:rPr>
                <w:rFonts w:asciiTheme="minorHAnsi" w:hAnsiTheme="minorHAnsi" w:cstheme="minorHAnsi"/>
                <w:sz w:val="18"/>
                <w:szCs w:val="18"/>
                <w:lang w:val="sv-SE"/>
              </w:rPr>
              <w:t xml:space="preserve"> MT </w:t>
            </w:r>
            <w:r w:rsidRPr="00BC180C">
              <w:rPr>
                <w:rFonts w:asciiTheme="minorHAnsi" w:eastAsia="Wingdings" w:hAnsiTheme="minorHAnsi" w:cstheme="minorHAnsi"/>
                <w:sz w:val="18"/>
                <w:szCs w:val="18"/>
                <w:lang w:val="sv-SE"/>
              </w:rPr>
              <w:sym w:font="Wingdings" w:char="F0E0"/>
            </w:r>
            <w:r w:rsidRPr="00BC180C">
              <w:rPr>
                <w:rFonts w:asciiTheme="minorHAnsi" w:eastAsia="Wingdings" w:hAnsiTheme="minorHAnsi" w:cstheme="minorHAnsi"/>
                <w:sz w:val="18"/>
                <w:szCs w:val="18"/>
                <w:lang w:val="sv-SE"/>
              </w:rPr>
              <w:t xml:space="preserve"> </w:t>
            </w:r>
            <w:r w:rsidRPr="00BC180C">
              <w:rPr>
                <w:rFonts w:asciiTheme="minorHAnsi" w:hAnsiTheme="minorHAnsi" w:cstheme="minorHAnsi"/>
                <w:sz w:val="18"/>
                <w:szCs w:val="18"/>
                <w:lang w:val="sv-SE"/>
              </w:rPr>
              <w:t>2</w:t>
            </w:r>
            <w:r w:rsidRPr="00BC180C">
              <w:rPr>
                <w:rFonts w:asciiTheme="minorHAnsi" w:hAnsiTheme="minorHAnsi" w:cstheme="minorHAnsi"/>
                <w:sz w:val="18"/>
                <w:szCs w:val="18"/>
                <w:vertAlign w:val="superscript"/>
                <w:lang w:val="sv-SE"/>
              </w:rPr>
              <w:t>nd</w:t>
            </w:r>
            <w:r w:rsidRPr="00BC180C">
              <w:rPr>
                <w:rFonts w:asciiTheme="minorHAnsi" w:hAnsiTheme="minorHAnsi" w:cstheme="minorHAnsi"/>
                <w:sz w:val="18"/>
                <w:szCs w:val="18"/>
                <w:lang w:val="sv-SE"/>
              </w:rPr>
              <w:t xml:space="preserve"> DU</w:t>
            </w:r>
          </w:p>
          <w:p w14:paraId="1AA0BE7D" w14:textId="77777777" w:rsidR="00CF660E" w:rsidRPr="00BC180C" w:rsidRDefault="00CF660E" w:rsidP="00BC180C">
            <w:pPr>
              <w:spacing w:after="0"/>
              <w:jc w:val="both"/>
              <w:rPr>
                <w:rFonts w:cstheme="minorHAnsi"/>
                <w:sz w:val="18"/>
                <w:szCs w:val="18"/>
              </w:rPr>
            </w:pPr>
          </w:p>
          <w:p w14:paraId="23B88B97" w14:textId="77777777" w:rsidR="00CF660E" w:rsidRPr="00BC180C" w:rsidRDefault="00CF660E" w:rsidP="00BC180C">
            <w:pPr>
              <w:spacing w:after="0"/>
              <w:jc w:val="both"/>
              <w:rPr>
                <w:rFonts w:cstheme="minorHAnsi"/>
                <w:sz w:val="18"/>
                <w:szCs w:val="18"/>
              </w:rPr>
            </w:pPr>
            <w:r w:rsidRPr="00BC180C">
              <w:rPr>
                <w:rFonts w:cstheme="minorHAnsi"/>
                <w:sz w:val="18"/>
                <w:szCs w:val="18"/>
              </w:rPr>
              <w:t>Both 1, 2 on par with NC UE interference</w:t>
            </w:r>
          </w:p>
          <w:p w14:paraId="79CFF2F3" w14:textId="77777777" w:rsidR="00CF660E" w:rsidRPr="00BC180C" w:rsidRDefault="00CF660E" w:rsidP="00BC180C">
            <w:pPr>
              <w:spacing w:after="0"/>
              <w:jc w:val="both"/>
              <w:rPr>
                <w:rFonts w:cstheme="minorHAnsi"/>
                <w:sz w:val="18"/>
                <w:szCs w:val="18"/>
              </w:rPr>
            </w:pPr>
          </w:p>
          <w:p w14:paraId="39A83EFA" w14:textId="77777777" w:rsidR="00CF660E" w:rsidRPr="00BC180C" w:rsidRDefault="00CF660E" w:rsidP="00BC180C">
            <w:pPr>
              <w:spacing w:after="0"/>
              <w:jc w:val="both"/>
              <w:rPr>
                <w:rFonts w:cstheme="minorHAnsi"/>
                <w:lang w:eastAsia="en-GB"/>
              </w:rPr>
            </w:pPr>
            <w:r w:rsidRPr="00BC180C">
              <w:rPr>
                <w:rFonts w:cstheme="minorHAnsi"/>
                <w:sz w:val="18"/>
                <w:szCs w:val="18"/>
              </w:rPr>
              <w:t>Possible interference mitigation</w:t>
            </w:r>
          </w:p>
        </w:tc>
      </w:tr>
      <w:tr w:rsidR="00CF660E" w:rsidRPr="00BC180C" w14:paraId="6932F147" w14:textId="77777777" w:rsidTr="003012FE">
        <w:tc>
          <w:tcPr>
            <w:tcW w:w="0" w:type="auto"/>
          </w:tcPr>
          <w:p w14:paraId="2F31F9D4" w14:textId="77777777" w:rsidR="00CF660E" w:rsidRPr="00BC180C" w:rsidRDefault="00CF660E" w:rsidP="00BC180C">
            <w:pPr>
              <w:spacing w:after="0"/>
              <w:jc w:val="both"/>
              <w:rPr>
                <w:rFonts w:cstheme="minorHAnsi"/>
                <w:b/>
                <w:sz w:val="18"/>
                <w:szCs w:val="18"/>
              </w:rPr>
            </w:pPr>
            <w:r w:rsidRPr="00BC180C">
              <w:rPr>
                <w:rFonts w:cstheme="minorHAnsi"/>
                <w:b/>
                <w:sz w:val="18"/>
                <w:szCs w:val="18"/>
              </w:rPr>
              <w:t>MT to MT</w:t>
            </w:r>
          </w:p>
          <w:p w14:paraId="2B4A0FCF"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Victim</w:t>
            </w:r>
          </w:p>
          <w:p w14:paraId="534D5137" w14:textId="77777777" w:rsidR="00CF660E" w:rsidRPr="00BC180C" w:rsidRDefault="00CF660E" w:rsidP="00BC180C">
            <w:pPr>
              <w:spacing w:after="0"/>
              <w:ind w:left="567"/>
              <w:jc w:val="both"/>
              <w:rPr>
                <w:rFonts w:cstheme="minorHAnsi"/>
                <w:b/>
                <w:sz w:val="18"/>
                <w:szCs w:val="18"/>
              </w:rPr>
            </w:pPr>
          </w:p>
          <w:p w14:paraId="58317CBA"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Severity</w:t>
            </w:r>
          </w:p>
          <w:p w14:paraId="7D8ACBED" w14:textId="77777777" w:rsidR="00CF660E" w:rsidRPr="00BC180C" w:rsidRDefault="00CF660E" w:rsidP="00BC180C">
            <w:pPr>
              <w:spacing w:after="0"/>
              <w:ind w:left="567"/>
              <w:jc w:val="both"/>
              <w:rPr>
                <w:rFonts w:cstheme="minorHAnsi"/>
                <w:b/>
                <w:bCs/>
                <w:sz w:val="18"/>
                <w:szCs w:val="18"/>
              </w:rPr>
            </w:pPr>
          </w:p>
          <w:p w14:paraId="50BE3390" w14:textId="77777777" w:rsidR="00CF660E" w:rsidRPr="00BC180C" w:rsidRDefault="00CF660E" w:rsidP="00BC180C">
            <w:pPr>
              <w:spacing w:after="0"/>
              <w:ind w:left="567"/>
              <w:jc w:val="both"/>
              <w:rPr>
                <w:rFonts w:cstheme="minorHAnsi"/>
                <w:b/>
                <w:bCs/>
                <w:sz w:val="18"/>
                <w:szCs w:val="18"/>
              </w:rPr>
            </w:pPr>
          </w:p>
          <w:p w14:paraId="2BCD0DE1"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Mitigation</w:t>
            </w:r>
          </w:p>
        </w:tc>
        <w:tc>
          <w:tcPr>
            <w:tcW w:w="0" w:type="auto"/>
          </w:tcPr>
          <w:p w14:paraId="749A4029" w14:textId="77777777" w:rsidR="00CF660E" w:rsidRPr="00BC180C" w:rsidRDefault="00CF660E" w:rsidP="00BC180C">
            <w:pPr>
              <w:spacing w:after="0"/>
              <w:jc w:val="both"/>
              <w:rPr>
                <w:rFonts w:cstheme="minorHAnsi"/>
                <w:sz w:val="18"/>
                <w:szCs w:val="18"/>
              </w:rPr>
            </w:pPr>
          </w:p>
          <w:p w14:paraId="5C9C536A" w14:textId="77777777" w:rsidR="00CF660E" w:rsidRPr="00BC180C" w:rsidRDefault="00CF660E" w:rsidP="00BC180C">
            <w:pPr>
              <w:spacing w:after="0"/>
              <w:jc w:val="both"/>
              <w:rPr>
                <w:rFonts w:cstheme="minorHAnsi"/>
                <w:sz w:val="18"/>
                <w:szCs w:val="18"/>
              </w:rPr>
            </w:pPr>
            <w:r w:rsidRPr="00BC180C">
              <w:rPr>
                <w:rFonts w:cstheme="minorHAnsi"/>
                <w:sz w:val="18"/>
                <w:szCs w:val="18"/>
              </w:rPr>
              <w:t>2</w:t>
            </w:r>
            <w:r w:rsidRPr="00BC180C">
              <w:rPr>
                <w:rFonts w:cstheme="minorHAnsi"/>
                <w:sz w:val="18"/>
                <w:szCs w:val="18"/>
                <w:vertAlign w:val="superscript"/>
              </w:rPr>
              <w:t>nd</w:t>
            </w:r>
            <w:r w:rsidRPr="00BC180C">
              <w:rPr>
                <w:rFonts w:cstheme="minorHAnsi"/>
                <w:sz w:val="18"/>
                <w:szCs w:val="18"/>
              </w:rPr>
              <w:t xml:space="preserve"> DU  </w:t>
            </w:r>
            <w:r w:rsidRPr="00BC180C">
              <w:rPr>
                <w:rFonts w:eastAsia="Wingdings" w:cstheme="minorHAnsi"/>
                <w:sz w:val="18"/>
                <w:szCs w:val="18"/>
              </w:rPr>
              <w:sym w:font="Wingdings" w:char="F0E0"/>
            </w:r>
            <w:r w:rsidRPr="00BC180C">
              <w:rPr>
                <w:rFonts w:cstheme="minorHAnsi"/>
                <w:sz w:val="18"/>
                <w:szCs w:val="18"/>
              </w:rPr>
              <w:t xml:space="preserve"> 3</w:t>
            </w:r>
            <w:r w:rsidRPr="00BC180C">
              <w:rPr>
                <w:rFonts w:cstheme="minorHAnsi"/>
                <w:sz w:val="18"/>
                <w:szCs w:val="18"/>
                <w:vertAlign w:val="superscript"/>
              </w:rPr>
              <w:t>rd</w:t>
            </w:r>
            <w:r w:rsidRPr="00BC180C">
              <w:rPr>
                <w:rFonts w:cstheme="minorHAnsi"/>
                <w:sz w:val="18"/>
                <w:szCs w:val="18"/>
              </w:rPr>
              <w:t xml:space="preserve"> MT</w:t>
            </w:r>
          </w:p>
          <w:p w14:paraId="7438E059" w14:textId="77777777" w:rsidR="00CF660E" w:rsidRPr="00BC180C" w:rsidRDefault="00CF660E" w:rsidP="00BC180C">
            <w:pPr>
              <w:spacing w:after="0"/>
              <w:jc w:val="both"/>
              <w:rPr>
                <w:rFonts w:cstheme="minorHAnsi"/>
                <w:sz w:val="18"/>
                <w:szCs w:val="18"/>
              </w:rPr>
            </w:pPr>
          </w:p>
          <w:p w14:paraId="4503A42D" w14:textId="77777777" w:rsidR="00CF660E" w:rsidRPr="00BC180C" w:rsidRDefault="00CF660E" w:rsidP="00BC180C">
            <w:pPr>
              <w:spacing w:after="0"/>
              <w:jc w:val="both"/>
              <w:rPr>
                <w:rFonts w:cstheme="minorHAnsi"/>
                <w:sz w:val="18"/>
                <w:szCs w:val="18"/>
              </w:rPr>
            </w:pPr>
            <w:r w:rsidRPr="00BC180C">
              <w:rPr>
                <w:rFonts w:cstheme="minorHAnsi"/>
                <w:sz w:val="18"/>
                <w:szCs w:val="18"/>
              </w:rPr>
              <w:t>Small due to planning and BF</w:t>
            </w:r>
          </w:p>
          <w:p w14:paraId="37BE3747" w14:textId="77777777" w:rsidR="00CF660E" w:rsidRPr="00BC180C" w:rsidRDefault="00CF660E" w:rsidP="00BC180C">
            <w:pPr>
              <w:spacing w:after="0"/>
              <w:jc w:val="both"/>
              <w:rPr>
                <w:rFonts w:cstheme="minorHAnsi"/>
                <w:sz w:val="18"/>
                <w:szCs w:val="18"/>
              </w:rPr>
            </w:pPr>
          </w:p>
          <w:p w14:paraId="175B6BF9" w14:textId="77777777" w:rsidR="00CF660E" w:rsidRPr="00BC180C" w:rsidRDefault="00CF660E" w:rsidP="00BC180C">
            <w:pPr>
              <w:spacing w:after="0"/>
              <w:jc w:val="both"/>
              <w:rPr>
                <w:rFonts w:cstheme="minorHAnsi"/>
                <w:sz w:val="18"/>
                <w:szCs w:val="18"/>
              </w:rPr>
            </w:pPr>
          </w:p>
          <w:p w14:paraId="2949E662" w14:textId="77777777" w:rsidR="00CF660E" w:rsidRPr="00BC180C" w:rsidRDefault="00CF660E" w:rsidP="00BC180C">
            <w:pPr>
              <w:spacing w:after="0"/>
              <w:jc w:val="both"/>
              <w:rPr>
                <w:rFonts w:cstheme="minorHAnsi"/>
                <w:sz w:val="18"/>
                <w:szCs w:val="18"/>
              </w:rPr>
            </w:pPr>
            <w:r w:rsidRPr="00BC180C">
              <w:rPr>
                <w:rFonts w:cstheme="minorHAnsi"/>
                <w:sz w:val="18"/>
                <w:szCs w:val="18"/>
              </w:rPr>
              <w:t>Network planning</w:t>
            </w:r>
          </w:p>
        </w:tc>
        <w:tc>
          <w:tcPr>
            <w:tcW w:w="0" w:type="auto"/>
          </w:tcPr>
          <w:p w14:paraId="1317F68D" w14:textId="77777777" w:rsidR="00CF660E" w:rsidRPr="00BC180C" w:rsidRDefault="00CF660E" w:rsidP="00BC180C">
            <w:pPr>
              <w:spacing w:after="0"/>
              <w:jc w:val="both"/>
              <w:rPr>
                <w:rFonts w:cstheme="minorHAnsi"/>
                <w:sz w:val="18"/>
                <w:szCs w:val="18"/>
              </w:rPr>
            </w:pPr>
          </w:p>
          <w:p w14:paraId="195A3480" w14:textId="77777777" w:rsidR="00CF660E" w:rsidRPr="00BC180C" w:rsidRDefault="00CF660E" w:rsidP="00BC180C">
            <w:pPr>
              <w:spacing w:after="0"/>
              <w:jc w:val="both"/>
              <w:rPr>
                <w:rFonts w:cstheme="minorHAnsi"/>
                <w:sz w:val="18"/>
                <w:szCs w:val="18"/>
              </w:rPr>
            </w:pPr>
            <w:r w:rsidRPr="00BC180C">
              <w:rPr>
                <w:rFonts w:cstheme="minorHAnsi"/>
                <w:sz w:val="18"/>
                <w:szCs w:val="18"/>
              </w:rPr>
              <w:t>2</w:t>
            </w:r>
            <w:r w:rsidRPr="00BC180C">
              <w:rPr>
                <w:rFonts w:cstheme="minorHAnsi"/>
                <w:sz w:val="18"/>
                <w:szCs w:val="18"/>
                <w:vertAlign w:val="superscript"/>
              </w:rPr>
              <w:t>nd</w:t>
            </w:r>
            <w:r w:rsidRPr="00BC180C">
              <w:rPr>
                <w:rFonts w:cstheme="minorHAnsi"/>
                <w:sz w:val="18"/>
                <w:szCs w:val="18"/>
              </w:rPr>
              <w:t xml:space="preserve"> DU  </w:t>
            </w:r>
            <w:r w:rsidRPr="00BC180C">
              <w:rPr>
                <w:rFonts w:eastAsia="Wingdings" w:cstheme="minorHAnsi"/>
                <w:sz w:val="18"/>
                <w:szCs w:val="18"/>
              </w:rPr>
              <w:sym w:font="Wingdings" w:char="F0E0"/>
            </w:r>
            <w:r w:rsidRPr="00BC180C">
              <w:rPr>
                <w:rFonts w:cstheme="minorHAnsi"/>
                <w:sz w:val="18"/>
                <w:szCs w:val="18"/>
              </w:rPr>
              <w:t xml:space="preserve"> 3</w:t>
            </w:r>
            <w:r w:rsidRPr="00BC180C">
              <w:rPr>
                <w:rFonts w:cstheme="minorHAnsi"/>
                <w:sz w:val="18"/>
                <w:szCs w:val="18"/>
                <w:vertAlign w:val="superscript"/>
              </w:rPr>
              <w:t>rd</w:t>
            </w:r>
            <w:r w:rsidRPr="00BC180C">
              <w:rPr>
                <w:rFonts w:cstheme="minorHAnsi"/>
                <w:sz w:val="18"/>
                <w:szCs w:val="18"/>
              </w:rPr>
              <w:t xml:space="preserve"> MT</w:t>
            </w:r>
          </w:p>
          <w:p w14:paraId="349CCB99" w14:textId="77777777" w:rsidR="00CF660E" w:rsidRPr="00BC180C" w:rsidRDefault="00CF660E" w:rsidP="00BC180C">
            <w:pPr>
              <w:spacing w:after="0"/>
              <w:jc w:val="both"/>
              <w:rPr>
                <w:rFonts w:cstheme="minorHAnsi"/>
                <w:sz w:val="18"/>
                <w:szCs w:val="18"/>
              </w:rPr>
            </w:pPr>
          </w:p>
          <w:p w14:paraId="7E3B6FCA" w14:textId="77777777" w:rsidR="00CF660E" w:rsidRPr="00BC180C" w:rsidRDefault="00CF660E" w:rsidP="00BC180C">
            <w:pPr>
              <w:spacing w:after="0"/>
              <w:jc w:val="both"/>
              <w:rPr>
                <w:rFonts w:cstheme="minorHAnsi"/>
                <w:sz w:val="18"/>
                <w:szCs w:val="18"/>
              </w:rPr>
            </w:pPr>
            <w:r w:rsidRPr="00BC180C">
              <w:rPr>
                <w:rFonts w:cstheme="minorHAnsi"/>
                <w:sz w:val="18"/>
                <w:szCs w:val="18"/>
              </w:rPr>
              <w:t>Small due to planning and BF</w:t>
            </w:r>
          </w:p>
          <w:p w14:paraId="493C95F6" w14:textId="77777777" w:rsidR="00CF660E" w:rsidRPr="00BC180C" w:rsidRDefault="00CF660E" w:rsidP="00BC180C">
            <w:pPr>
              <w:spacing w:after="0"/>
              <w:jc w:val="both"/>
              <w:rPr>
                <w:rFonts w:cstheme="minorHAnsi"/>
                <w:sz w:val="18"/>
                <w:szCs w:val="18"/>
              </w:rPr>
            </w:pPr>
          </w:p>
          <w:p w14:paraId="3451E8B1" w14:textId="77777777" w:rsidR="00CF660E" w:rsidRPr="00BC180C" w:rsidRDefault="00CF660E" w:rsidP="00BC180C">
            <w:pPr>
              <w:spacing w:after="0"/>
              <w:jc w:val="both"/>
              <w:rPr>
                <w:rFonts w:cstheme="minorHAnsi"/>
                <w:sz w:val="18"/>
                <w:szCs w:val="18"/>
              </w:rPr>
            </w:pPr>
          </w:p>
          <w:p w14:paraId="45589E79" w14:textId="77777777" w:rsidR="00CF660E" w:rsidRPr="00BC180C" w:rsidRDefault="00CF660E" w:rsidP="00BC180C">
            <w:pPr>
              <w:spacing w:after="0"/>
              <w:jc w:val="both"/>
              <w:rPr>
                <w:rFonts w:cstheme="minorHAnsi"/>
                <w:sz w:val="18"/>
                <w:szCs w:val="18"/>
              </w:rPr>
            </w:pPr>
            <w:r w:rsidRPr="00BC180C">
              <w:rPr>
                <w:rFonts w:cstheme="minorHAnsi"/>
                <w:sz w:val="18"/>
                <w:szCs w:val="18"/>
              </w:rPr>
              <w:t>Network planning</w:t>
            </w:r>
          </w:p>
        </w:tc>
        <w:tc>
          <w:tcPr>
            <w:tcW w:w="0" w:type="auto"/>
          </w:tcPr>
          <w:p w14:paraId="73C46F6E" w14:textId="77777777" w:rsidR="00CF660E" w:rsidRPr="00BC180C" w:rsidRDefault="00CF660E" w:rsidP="00BC180C">
            <w:pPr>
              <w:spacing w:after="0"/>
              <w:jc w:val="both"/>
              <w:rPr>
                <w:rFonts w:cstheme="minorHAnsi"/>
                <w:sz w:val="18"/>
                <w:szCs w:val="18"/>
              </w:rPr>
            </w:pPr>
          </w:p>
          <w:p w14:paraId="51F3C93E" w14:textId="77777777" w:rsidR="00CF660E" w:rsidRPr="00BC180C" w:rsidRDefault="00CF660E" w:rsidP="00BC180C">
            <w:pPr>
              <w:spacing w:after="0"/>
              <w:jc w:val="both"/>
              <w:rPr>
                <w:rFonts w:cstheme="minorHAnsi"/>
                <w:sz w:val="18"/>
                <w:szCs w:val="18"/>
              </w:rPr>
            </w:pPr>
            <w:r w:rsidRPr="00BC180C">
              <w:rPr>
                <w:rFonts w:cstheme="minorHAnsi"/>
                <w:sz w:val="18"/>
                <w:szCs w:val="18"/>
              </w:rPr>
              <w:t>2</w:t>
            </w:r>
            <w:r w:rsidRPr="00BC180C">
              <w:rPr>
                <w:rFonts w:cstheme="minorHAnsi"/>
                <w:sz w:val="18"/>
                <w:szCs w:val="18"/>
                <w:vertAlign w:val="superscript"/>
              </w:rPr>
              <w:t>nd</w:t>
            </w:r>
            <w:r w:rsidRPr="00BC180C">
              <w:rPr>
                <w:rFonts w:cstheme="minorHAnsi"/>
                <w:sz w:val="18"/>
                <w:szCs w:val="18"/>
              </w:rPr>
              <w:t xml:space="preserve"> DU  </w:t>
            </w:r>
            <w:r w:rsidRPr="00BC180C">
              <w:rPr>
                <w:rFonts w:eastAsia="Wingdings" w:cstheme="minorHAnsi"/>
                <w:sz w:val="18"/>
                <w:szCs w:val="18"/>
              </w:rPr>
              <w:sym w:font="Wingdings" w:char="F0E0"/>
            </w:r>
            <w:r w:rsidRPr="00BC180C">
              <w:rPr>
                <w:rFonts w:cstheme="minorHAnsi"/>
                <w:sz w:val="18"/>
                <w:szCs w:val="18"/>
              </w:rPr>
              <w:t xml:space="preserve"> 3</w:t>
            </w:r>
            <w:r w:rsidRPr="00BC180C">
              <w:rPr>
                <w:rFonts w:cstheme="minorHAnsi"/>
                <w:sz w:val="18"/>
                <w:szCs w:val="18"/>
                <w:vertAlign w:val="superscript"/>
              </w:rPr>
              <w:t>rd</w:t>
            </w:r>
            <w:r w:rsidRPr="00BC180C">
              <w:rPr>
                <w:rFonts w:cstheme="minorHAnsi"/>
                <w:sz w:val="18"/>
                <w:szCs w:val="18"/>
              </w:rPr>
              <w:t xml:space="preserve"> MT</w:t>
            </w:r>
          </w:p>
          <w:p w14:paraId="107C3A26" w14:textId="77777777" w:rsidR="00CF660E" w:rsidRPr="00BC180C" w:rsidRDefault="00CF660E" w:rsidP="00BC180C">
            <w:pPr>
              <w:spacing w:after="0"/>
              <w:jc w:val="both"/>
              <w:rPr>
                <w:rFonts w:cstheme="minorHAnsi"/>
                <w:sz w:val="18"/>
                <w:szCs w:val="18"/>
              </w:rPr>
            </w:pPr>
          </w:p>
          <w:p w14:paraId="08CF897E" w14:textId="77777777" w:rsidR="00CF660E" w:rsidRPr="00BC180C" w:rsidRDefault="00CF660E" w:rsidP="00BC180C">
            <w:pPr>
              <w:spacing w:after="0"/>
              <w:jc w:val="both"/>
              <w:rPr>
                <w:rFonts w:cstheme="minorHAnsi"/>
                <w:sz w:val="18"/>
                <w:szCs w:val="18"/>
              </w:rPr>
            </w:pPr>
            <w:r w:rsidRPr="00BC180C">
              <w:rPr>
                <w:rFonts w:cstheme="minorHAnsi"/>
                <w:sz w:val="18"/>
                <w:szCs w:val="18"/>
              </w:rPr>
              <w:t xml:space="preserve">Less than NC DU </w:t>
            </w:r>
            <w:r w:rsidRPr="00BC180C">
              <w:rPr>
                <w:rFonts w:eastAsia="Wingdings" w:cstheme="minorHAnsi"/>
                <w:sz w:val="18"/>
                <w:szCs w:val="18"/>
              </w:rPr>
              <w:sym w:font="Wingdings" w:char="F0E0"/>
            </w:r>
            <w:r w:rsidRPr="00BC180C">
              <w:rPr>
                <w:rFonts w:cstheme="minorHAnsi"/>
                <w:sz w:val="18"/>
                <w:szCs w:val="18"/>
              </w:rPr>
              <w:t xml:space="preserve"> UE interference</w:t>
            </w:r>
          </w:p>
          <w:p w14:paraId="1CDA5768" w14:textId="77777777" w:rsidR="00CF660E" w:rsidRPr="00BC180C" w:rsidRDefault="00CF660E" w:rsidP="00BC180C">
            <w:pPr>
              <w:spacing w:after="0"/>
              <w:jc w:val="both"/>
              <w:rPr>
                <w:rFonts w:cstheme="minorHAnsi"/>
                <w:sz w:val="18"/>
                <w:szCs w:val="18"/>
              </w:rPr>
            </w:pPr>
          </w:p>
          <w:p w14:paraId="7F57DFD5" w14:textId="77777777" w:rsidR="00CF660E" w:rsidRPr="00BC180C" w:rsidRDefault="00CF660E" w:rsidP="00BC180C">
            <w:pPr>
              <w:spacing w:after="0"/>
              <w:jc w:val="both"/>
              <w:rPr>
                <w:rFonts w:cstheme="minorHAnsi"/>
                <w:sz w:val="18"/>
                <w:szCs w:val="18"/>
              </w:rPr>
            </w:pPr>
            <w:r w:rsidRPr="00BC180C">
              <w:rPr>
                <w:rFonts w:cstheme="minorHAnsi"/>
                <w:sz w:val="18"/>
                <w:szCs w:val="18"/>
              </w:rPr>
              <w:t>No additional mitigation necessary</w:t>
            </w:r>
          </w:p>
        </w:tc>
      </w:tr>
      <w:tr w:rsidR="00CF660E" w:rsidRPr="00BC180C" w14:paraId="0D222C99" w14:textId="77777777" w:rsidTr="003012FE">
        <w:tc>
          <w:tcPr>
            <w:tcW w:w="0" w:type="auto"/>
          </w:tcPr>
          <w:p w14:paraId="625F1738" w14:textId="77777777" w:rsidR="00CF660E" w:rsidRPr="00BC180C" w:rsidRDefault="00CF660E" w:rsidP="00BC180C">
            <w:pPr>
              <w:spacing w:after="0"/>
              <w:jc w:val="both"/>
              <w:rPr>
                <w:rFonts w:cstheme="minorHAnsi"/>
                <w:b/>
                <w:sz w:val="18"/>
                <w:szCs w:val="18"/>
              </w:rPr>
            </w:pPr>
            <w:r w:rsidRPr="00BC180C">
              <w:rPr>
                <w:rFonts w:cstheme="minorHAnsi"/>
                <w:b/>
                <w:sz w:val="18"/>
                <w:szCs w:val="18"/>
              </w:rPr>
              <w:t>DU to non-IAB DU</w:t>
            </w:r>
          </w:p>
          <w:p w14:paraId="750AA4CB"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Victim</w:t>
            </w:r>
          </w:p>
          <w:p w14:paraId="3460FDB4" w14:textId="77777777" w:rsidR="00CF660E" w:rsidRPr="00BC180C" w:rsidRDefault="00CF660E" w:rsidP="00BC180C">
            <w:pPr>
              <w:spacing w:after="0"/>
              <w:ind w:left="567"/>
              <w:jc w:val="both"/>
              <w:rPr>
                <w:rFonts w:cstheme="minorHAnsi"/>
                <w:b/>
                <w:bCs/>
                <w:sz w:val="18"/>
                <w:szCs w:val="18"/>
              </w:rPr>
            </w:pPr>
          </w:p>
          <w:p w14:paraId="07F1A2E8"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Severity</w:t>
            </w:r>
          </w:p>
          <w:p w14:paraId="5C0360D1" w14:textId="77777777" w:rsidR="00CF660E" w:rsidRPr="00BC180C" w:rsidRDefault="00CF660E" w:rsidP="00BC180C">
            <w:pPr>
              <w:spacing w:after="0"/>
              <w:ind w:left="567"/>
              <w:jc w:val="both"/>
              <w:rPr>
                <w:rFonts w:cstheme="minorHAnsi"/>
                <w:b/>
                <w:bCs/>
                <w:sz w:val="18"/>
                <w:szCs w:val="18"/>
              </w:rPr>
            </w:pPr>
          </w:p>
          <w:p w14:paraId="4DDF6212" w14:textId="77777777" w:rsidR="00655EA6" w:rsidRPr="00BC180C" w:rsidRDefault="00655EA6" w:rsidP="00BC180C">
            <w:pPr>
              <w:spacing w:after="0"/>
              <w:ind w:left="567"/>
              <w:jc w:val="both"/>
              <w:rPr>
                <w:rFonts w:cstheme="minorHAnsi"/>
                <w:b/>
                <w:sz w:val="18"/>
                <w:szCs w:val="18"/>
              </w:rPr>
            </w:pPr>
          </w:p>
          <w:p w14:paraId="08A61728"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Mitigation</w:t>
            </w:r>
          </w:p>
        </w:tc>
        <w:tc>
          <w:tcPr>
            <w:tcW w:w="0" w:type="auto"/>
          </w:tcPr>
          <w:p w14:paraId="66D31C37" w14:textId="77777777" w:rsidR="00CF660E" w:rsidRPr="00BC180C" w:rsidRDefault="00CF660E" w:rsidP="00BC180C">
            <w:pPr>
              <w:spacing w:after="0"/>
              <w:jc w:val="both"/>
              <w:rPr>
                <w:rFonts w:cstheme="minorHAnsi"/>
                <w:sz w:val="18"/>
                <w:szCs w:val="18"/>
              </w:rPr>
            </w:pPr>
          </w:p>
          <w:p w14:paraId="4BEE5D25" w14:textId="77777777" w:rsidR="00CF660E" w:rsidRPr="00BC180C" w:rsidRDefault="00CF660E" w:rsidP="00BC180C">
            <w:pPr>
              <w:spacing w:after="0"/>
              <w:jc w:val="both"/>
              <w:rPr>
                <w:rFonts w:cstheme="minorHAnsi"/>
                <w:sz w:val="18"/>
                <w:szCs w:val="18"/>
              </w:rPr>
            </w:pPr>
            <w:r w:rsidRPr="00BC180C">
              <w:rPr>
                <w:rFonts w:cstheme="minorHAnsi"/>
                <w:sz w:val="18"/>
                <w:szCs w:val="18"/>
              </w:rPr>
              <w:t>None</w:t>
            </w:r>
          </w:p>
          <w:p w14:paraId="12783540" w14:textId="77777777" w:rsidR="00CF660E" w:rsidRPr="00BC180C" w:rsidRDefault="00CF660E" w:rsidP="00BC180C">
            <w:pPr>
              <w:spacing w:after="0"/>
              <w:jc w:val="both"/>
              <w:rPr>
                <w:rFonts w:cstheme="minorHAnsi"/>
                <w:lang w:eastAsia="en-GB"/>
              </w:rPr>
            </w:pPr>
          </w:p>
        </w:tc>
        <w:tc>
          <w:tcPr>
            <w:tcW w:w="0" w:type="auto"/>
            <w:shd w:val="clear" w:color="auto" w:fill="FFC000"/>
          </w:tcPr>
          <w:p w14:paraId="289FA5CD" w14:textId="77777777" w:rsidR="00CF660E" w:rsidRPr="00BC180C" w:rsidRDefault="00CF660E" w:rsidP="00BC180C">
            <w:pPr>
              <w:spacing w:after="0"/>
              <w:jc w:val="both"/>
              <w:rPr>
                <w:rFonts w:cstheme="minorHAnsi"/>
                <w:sz w:val="18"/>
                <w:szCs w:val="18"/>
              </w:rPr>
            </w:pPr>
          </w:p>
          <w:p w14:paraId="0FA8833D" w14:textId="77777777" w:rsidR="00CF660E" w:rsidRPr="00BC180C" w:rsidRDefault="00CF660E" w:rsidP="00BC180C">
            <w:pPr>
              <w:shd w:val="clear" w:color="auto" w:fill="FFC000"/>
              <w:spacing w:after="0"/>
              <w:jc w:val="both"/>
              <w:rPr>
                <w:rFonts w:cstheme="minorHAnsi"/>
                <w:b/>
                <w:bCs/>
                <w:sz w:val="18"/>
                <w:szCs w:val="18"/>
              </w:rPr>
            </w:pPr>
            <w:r w:rsidRPr="00BC180C">
              <w:rPr>
                <w:rFonts w:cstheme="minorHAnsi"/>
                <w:b/>
                <w:bCs/>
                <w:sz w:val="18"/>
                <w:szCs w:val="18"/>
              </w:rPr>
              <w:t xml:space="preserve">UE </w:t>
            </w:r>
            <w:r w:rsidRPr="00BC180C">
              <w:rPr>
                <w:rFonts w:eastAsia="Wingdings" w:cstheme="minorHAnsi"/>
                <w:sz w:val="18"/>
                <w:szCs w:val="18"/>
              </w:rPr>
              <w:sym w:font="Wingdings" w:char="F0E0"/>
            </w:r>
            <w:r w:rsidRPr="00BC180C">
              <w:rPr>
                <w:rFonts w:cstheme="minorHAnsi"/>
                <w:b/>
                <w:bCs/>
                <w:sz w:val="18"/>
                <w:szCs w:val="18"/>
              </w:rPr>
              <w:t xml:space="preserve"> non-IAB DU</w:t>
            </w:r>
          </w:p>
          <w:p w14:paraId="4EBF85DD" w14:textId="77777777" w:rsidR="00CF660E" w:rsidRPr="00BC180C" w:rsidRDefault="00CF660E" w:rsidP="00BC180C">
            <w:pPr>
              <w:shd w:val="clear" w:color="auto" w:fill="FFC000"/>
              <w:spacing w:after="0"/>
              <w:jc w:val="both"/>
              <w:rPr>
                <w:rFonts w:cstheme="minorHAnsi"/>
                <w:b/>
                <w:bCs/>
                <w:sz w:val="18"/>
                <w:szCs w:val="18"/>
              </w:rPr>
            </w:pPr>
          </w:p>
          <w:p w14:paraId="247F4CCC" w14:textId="77777777" w:rsidR="00CF660E" w:rsidRPr="00BC180C" w:rsidRDefault="00CF660E" w:rsidP="00BC180C">
            <w:pPr>
              <w:shd w:val="clear" w:color="auto" w:fill="FFC000"/>
              <w:spacing w:after="0"/>
              <w:jc w:val="both"/>
              <w:rPr>
                <w:rFonts w:cstheme="minorHAnsi"/>
                <w:b/>
                <w:bCs/>
                <w:sz w:val="18"/>
                <w:szCs w:val="18"/>
              </w:rPr>
            </w:pPr>
            <w:r w:rsidRPr="00BC180C">
              <w:rPr>
                <w:rFonts w:cstheme="minorHAnsi"/>
                <w:b/>
                <w:bCs/>
                <w:sz w:val="18"/>
                <w:szCs w:val="18"/>
              </w:rPr>
              <w:t>Potentially severe</w:t>
            </w:r>
          </w:p>
          <w:p w14:paraId="42B1FBF6" w14:textId="77777777" w:rsidR="00CF660E" w:rsidRPr="00BC180C" w:rsidRDefault="00CF660E" w:rsidP="00BC180C">
            <w:pPr>
              <w:shd w:val="clear" w:color="auto" w:fill="FFC000"/>
              <w:spacing w:after="0"/>
              <w:jc w:val="both"/>
              <w:rPr>
                <w:rFonts w:cstheme="minorHAnsi"/>
                <w:b/>
                <w:bCs/>
                <w:sz w:val="18"/>
                <w:szCs w:val="18"/>
              </w:rPr>
            </w:pPr>
          </w:p>
          <w:p w14:paraId="6B94F0ED" w14:textId="77777777" w:rsidR="00655EA6" w:rsidRPr="00BC180C" w:rsidRDefault="00655EA6" w:rsidP="00BC180C">
            <w:pPr>
              <w:shd w:val="clear" w:color="auto" w:fill="FFC000"/>
              <w:spacing w:after="0"/>
              <w:jc w:val="both"/>
              <w:rPr>
                <w:rFonts w:cstheme="minorHAnsi"/>
                <w:b/>
                <w:bCs/>
                <w:sz w:val="18"/>
                <w:szCs w:val="18"/>
              </w:rPr>
            </w:pPr>
          </w:p>
          <w:p w14:paraId="411BDBA4" w14:textId="77777777" w:rsidR="00CF660E" w:rsidRPr="00BC180C" w:rsidRDefault="00CF660E" w:rsidP="00BC180C">
            <w:pPr>
              <w:shd w:val="clear" w:color="auto" w:fill="FFC000"/>
              <w:spacing w:after="0"/>
              <w:jc w:val="both"/>
              <w:rPr>
                <w:rFonts w:cstheme="minorHAnsi"/>
                <w:b/>
                <w:sz w:val="18"/>
                <w:szCs w:val="18"/>
              </w:rPr>
            </w:pPr>
            <w:r w:rsidRPr="00BC180C">
              <w:rPr>
                <w:rFonts w:cstheme="minorHAnsi"/>
                <w:b/>
                <w:bCs/>
                <w:sz w:val="18"/>
                <w:szCs w:val="18"/>
              </w:rPr>
              <w:t>Interference mitigation likely needed</w:t>
            </w:r>
          </w:p>
        </w:tc>
        <w:tc>
          <w:tcPr>
            <w:tcW w:w="0" w:type="auto"/>
          </w:tcPr>
          <w:p w14:paraId="64C60329" w14:textId="77777777" w:rsidR="00CF660E" w:rsidRPr="00BC180C" w:rsidRDefault="00CF660E" w:rsidP="00BC180C">
            <w:pPr>
              <w:spacing w:after="0"/>
              <w:jc w:val="both"/>
              <w:rPr>
                <w:rFonts w:cstheme="minorHAnsi"/>
                <w:sz w:val="18"/>
                <w:szCs w:val="18"/>
              </w:rPr>
            </w:pPr>
          </w:p>
          <w:p w14:paraId="1B741AE8" w14:textId="77777777" w:rsidR="00CF660E" w:rsidRPr="00BC180C" w:rsidRDefault="00CF660E" w:rsidP="00BC180C">
            <w:pPr>
              <w:spacing w:after="0"/>
              <w:jc w:val="both"/>
              <w:rPr>
                <w:rFonts w:cstheme="minorHAnsi"/>
                <w:sz w:val="18"/>
                <w:szCs w:val="18"/>
              </w:rPr>
            </w:pPr>
            <w:r w:rsidRPr="00BC180C">
              <w:rPr>
                <w:rFonts w:cstheme="minorHAnsi"/>
                <w:sz w:val="18"/>
                <w:szCs w:val="18"/>
              </w:rPr>
              <w:t xml:space="preserve">UE </w:t>
            </w:r>
            <w:r w:rsidRPr="00BC180C">
              <w:rPr>
                <w:rFonts w:eastAsia="Wingdings" w:cstheme="minorHAnsi"/>
                <w:sz w:val="18"/>
                <w:szCs w:val="18"/>
              </w:rPr>
              <w:sym w:font="Wingdings" w:char="F0E0"/>
            </w:r>
            <w:r w:rsidRPr="00BC180C">
              <w:rPr>
                <w:rFonts w:cstheme="minorHAnsi"/>
                <w:sz w:val="18"/>
                <w:szCs w:val="18"/>
              </w:rPr>
              <w:t xml:space="preserve"> 2</w:t>
            </w:r>
            <w:r w:rsidRPr="00BC180C">
              <w:rPr>
                <w:rFonts w:cstheme="minorHAnsi"/>
                <w:sz w:val="18"/>
                <w:szCs w:val="18"/>
                <w:vertAlign w:val="superscript"/>
              </w:rPr>
              <w:t>nd</w:t>
            </w:r>
            <w:r w:rsidRPr="00BC180C">
              <w:rPr>
                <w:rFonts w:cstheme="minorHAnsi"/>
                <w:sz w:val="18"/>
                <w:szCs w:val="18"/>
              </w:rPr>
              <w:t xml:space="preserve"> DU</w:t>
            </w:r>
          </w:p>
          <w:p w14:paraId="5038F60B" w14:textId="77777777" w:rsidR="00CF660E" w:rsidRPr="00BC180C" w:rsidRDefault="00CF660E" w:rsidP="00BC180C">
            <w:pPr>
              <w:spacing w:after="0"/>
              <w:jc w:val="both"/>
              <w:rPr>
                <w:rFonts w:cstheme="minorHAnsi"/>
                <w:b/>
                <w:bCs/>
                <w:color w:val="FF0000"/>
                <w:sz w:val="18"/>
                <w:szCs w:val="18"/>
              </w:rPr>
            </w:pPr>
          </w:p>
          <w:p w14:paraId="3443F3F1" w14:textId="77777777" w:rsidR="00CF660E" w:rsidRPr="00BC180C" w:rsidRDefault="00CF660E" w:rsidP="00BC180C">
            <w:pPr>
              <w:spacing w:after="0"/>
              <w:jc w:val="both"/>
              <w:rPr>
                <w:rFonts w:cstheme="minorHAnsi"/>
                <w:sz w:val="18"/>
                <w:szCs w:val="18"/>
              </w:rPr>
            </w:pPr>
            <w:r w:rsidRPr="00BC180C">
              <w:rPr>
                <w:rFonts w:cstheme="minorHAnsi"/>
                <w:sz w:val="18"/>
                <w:szCs w:val="18"/>
              </w:rPr>
              <w:t>On par with NC UE interference</w:t>
            </w:r>
          </w:p>
          <w:p w14:paraId="2DF22644" w14:textId="77777777" w:rsidR="00CF660E" w:rsidRPr="00BC180C" w:rsidRDefault="00CF660E" w:rsidP="00BC180C">
            <w:pPr>
              <w:spacing w:after="0"/>
              <w:jc w:val="both"/>
              <w:rPr>
                <w:rFonts w:cstheme="minorHAnsi"/>
                <w:sz w:val="18"/>
                <w:szCs w:val="18"/>
              </w:rPr>
            </w:pPr>
          </w:p>
          <w:p w14:paraId="3DB2BDA5" w14:textId="77777777" w:rsidR="00CF660E" w:rsidRPr="00BC180C" w:rsidRDefault="00CF660E" w:rsidP="00BC180C">
            <w:pPr>
              <w:spacing w:after="0"/>
              <w:jc w:val="both"/>
              <w:rPr>
                <w:rFonts w:cstheme="minorHAnsi"/>
                <w:b/>
                <w:color w:val="FF0000"/>
                <w:sz w:val="18"/>
                <w:szCs w:val="18"/>
              </w:rPr>
            </w:pPr>
            <w:r w:rsidRPr="00BC180C">
              <w:rPr>
                <w:rFonts w:cstheme="minorHAnsi"/>
                <w:sz w:val="18"/>
                <w:szCs w:val="18"/>
              </w:rPr>
              <w:t>Possible interference mitigation</w:t>
            </w:r>
          </w:p>
        </w:tc>
      </w:tr>
      <w:tr w:rsidR="00CF660E" w:rsidRPr="00BC180C" w14:paraId="182741BC" w14:textId="77777777" w:rsidTr="003012FE">
        <w:tc>
          <w:tcPr>
            <w:tcW w:w="0" w:type="auto"/>
          </w:tcPr>
          <w:p w14:paraId="7315B242" w14:textId="77777777" w:rsidR="00CF660E" w:rsidRPr="00BC180C" w:rsidRDefault="00CF660E" w:rsidP="00BC180C">
            <w:pPr>
              <w:spacing w:after="0"/>
              <w:jc w:val="both"/>
              <w:rPr>
                <w:rFonts w:cstheme="minorHAnsi"/>
                <w:b/>
                <w:sz w:val="18"/>
                <w:szCs w:val="18"/>
              </w:rPr>
            </w:pPr>
            <w:r w:rsidRPr="00BC180C">
              <w:rPr>
                <w:rFonts w:cstheme="minorHAnsi"/>
                <w:b/>
                <w:sz w:val="18"/>
                <w:szCs w:val="18"/>
              </w:rPr>
              <w:t>MT to non-IAB DU</w:t>
            </w:r>
          </w:p>
          <w:p w14:paraId="22649586"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Victim</w:t>
            </w:r>
          </w:p>
          <w:p w14:paraId="07C8FFCA" w14:textId="77777777" w:rsidR="00CF660E" w:rsidRPr="00BC180C" w:rsidRDefault="00CF660E" w:rsidP="00BC180C">
            <w:pPr>
              <w:spacing w:after="0"/>
              <w:jc w:val="both"/>
              <w:rPr>
                <w:rFonts w:cstheme="minorHAnsi"/>
                <w:b/>
                <w:sz w:val="18"/>
                <w:szCs w:val="18"/>
              </w:rPr>
            </w:pPr>
          </w:p>
          <w:p w14:paraId="45098E26"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Severity</w:t>
            </w:r>
          </w:p>
          <w:p w14:paraId="1A9F1043" w14:textId="77777777" w:rsidR="00CF660E" w:rsidRPr="00BC180C" w:rsidRDefault="00CF660E" w:rsidP="00BC180C">
            <w:pPr>
              <w:spacing w:after="0"/>
              <w:ind w:left="567"/>
              <w:jc w:val="both"/>
              <w:rPr>
                <w:rFonts w:cstheme="minorHAnsi"/>
                <w:b/>
                <w:sz w:val="18"/>
                <w:szCs w:val="18"/>
              </w:rPr>
            </w:pPr>
          </w:p>
          <w:p w14:paraId="633FA69D" w14:textId="77777777" w:rsidR="00CF660E" w:rsidRPr="00BC180C" w:rsidRDefault="00CF660E" w:rsidP="00BC180C">
            <w:pPr>
              <w:spacing w:after="0"/>
              <w:ind w:left="567"/>
              <w:jc w:val="both"/>
              <w:rPr>
                <w:rFonts w:cstheme="minorHAnsi"/>
                <w:b/>
                <w:sz w:val="18"/>
                <w:szCs w:val="18"/>
              </w:rPr>
            </w:pPr>
          </w:p>
          <w:p w14:paraId="1BE7D1CB" w14:textId="77777777" w:rsidR="00CF660E" w:rsidRPr="00BC180C" w:rsidRDefault="00CF660E" w:rsidP="00BC180C">
            <w:pPr>
              <w:spacing w:after="0"/>
              <w:ind w:left="567"/>
              <w:jc w:val="both"/>
              <w:rPr>
                <w:rFonts w:cstheme="minorHAnsi"/>
                <w:b/>
                <w:sz w:val="18"/>
                <w:szCs w:val="18"/>
              </w:rPr>
            </w:pPr>
            <w:r w:rsidRPr="00BC180C">
              <w:rPr>
                <w:rFonts w:cstheme="minorHAnsi"/>
                <w:b/>
                <w:sz w:val="18"/>
                <w:szCs w:val="18"/>
              </w:rPr>
              <w:t>Mitigation</w:t>
            </w:r>
          </w:p>
        </w:tc>
        <w:tc>
          <w:tcPr>
            <w:tcW w:w="0" w:type="auto"/>
          </w:tcPr>
          <w:p w14:paraId="27681CC8" w14:textId="77777777" w:rsidR="00CF660E" w:rsidRPr="00BC180C" w:rsidRDefault="00CF660E" w:rsidP="00BC180C">
            <w:pPr>
              <w:spacing w:after="0"/>
              <w:jc w:val="both"/>
              <w:rPr>
                <w:rFonts w:cstheme="minorHAnsi"/>
                <w:sz w:val="18"/>
                <w:szCs w:val="18"/>
              </w:rPr>
            </w:pPr>
          </w:p>
          <w:p w14:paraId="6024FBCC" w14:textId="77777777" w:rsidR="00CF660E" w:rsidRPr="00BC180C" w:rsidRDefault="00CF660E" w:rsidP="00BC180C">
            <w:pPr>
              <w:spacing w:after="0"/>
              <w:jc w:val="both"/>
              <w:rPr>
                <w:rFonts w:cstheme="minorHAnsi"/>
                <w:lang w:eastAsia="en-GB"/>
              </w:rPr>
            </w:pPr>
            <w:r w:rsidRPr="00BC180C">
              <w:rPr>
                <w:rFonts w:cstheme="minorHAnsi"/>
                <w:sz w:val="18"/>
                <w:szCs w:val="18"/>
              </w:rPr>
              <w:t>None</w:t>
            </w:r>
          </w:p>
        </w:tc>
        <w:tc>
          <w:tcPr>
            <w:tcW w:w="0" w:type="auto"/>
            <w:shd w:val="clear" w:color="auto" w:fill="FFC000"/>
          </w:tcPr>
          <w:p w14:paraId="05DCA478" w14:textId="77777777" w:rsidR="00CF660E" w:rsidRPr="00BC180C" w:rsidRDefault="00CF660E" w:rsidP="00BC180C">
            <w:pPr>
              <w:spacing w:after="0"/>
              <w:jc w:val="both"/>
              <w:rPr>
                <w:rFonts w:cstheme="minorHAnsi"/>
                <w:sz w:val="18"/>
                <w:szCs w:val="18"/>
              </w:rPr>
            </w:pPr>
          </w:p>
          <w:p w14:paraId="7C9E3D85" w14:textId="73ADEBBC" w:rsidR="00CF660E" w:rsidRPr="00BC180C" w:rsidRDefault="00CF660E" w:rsidP="00BC180C">
            <w:pPr>
              <w:spacing w:after="0"/>
              <w:jc w:val="both"/>
              <w:rPr>
                <w:rFonts w:cstheme="minorHAnsi"/>
                <w:b/>
                <w:sz w:val="18"/>
                <w:szCs w:val="18"/>
              </w:rPr>
            </w:pPr>
            <w:r w:rsidRPr="00BC180C">
              <w:rPr>
                <w:rFonts w:cstheme="minorHAnsi"/>
                <w:b/>
                <w:bCs/>
                <w:sz w:val="18"/>
                <w:szCs w:val="18"/>
              </w:rPr>
              <w:t xml:space="preserve">UE </w:t>
            </w:r>
            <w:r w:rsidR="00D91475" w:rsidRPr="00D91475">
              <w:rPr>
                <w:rFonts w:cstheme="minorHAnsi"/>
                <w:b/>
                <w:bCs/>
                <w:sz w:val="18"/>
                <w:szCs w:val="18"/>
              </w:rPr>
              <w:sym w:font="Wingdings" w:char="F0E0"/>
            </w:r>
            <w:r w:rsidRPr="00BC180C">
              <w:rPr>
                <w:rFonts w:cstheme="minorHAnsi"/>
                <w:b/>
                <w:bCs/>
                <w:sz w:val="18"/>
                <w:szCs w:val="18"/>
              </w:rPr>
              <w:t xml:space="preserve"> non-IAB DU</w:t>
            </w:r>
          </w:p>
          <w:p w14:paraId="5DAB24C8" w14:textId="77777777" w:rsidR="00CF660E" w:rsidRPr="00BC180C" w:rsidRDefault="00CF660E" w:rsidP="00BC180C">
            <w:pPr>
              <w:spacing w:after="0"/>
              <w:jc w:val="both"/>
              <w:rPr>
                <w:rFonts w:cstheme="minorHAnsi"/>
                <w:b/>
                <w:sz w:val="18"/>
                <w:szCs w:val="18"/>
                <w:u w:val="single"/>
              </w:rPr>
            </w:pPr>
          </w:p>
          <w:p w14:paraId="09AEE41A" w14:textId="77777777" w:rsidR="00CF660E" w:rsidRPr="00BC180C" w:rsidRDefault="00CF660E" w:rsidP="00BC180C">
            <w:pPr>
              <w:spacing w:after="0"/>
              <w:jc w:val="both"/>
              <w:rPr>
                <w:rFonts w:cstheme="minorHAnsi"/>
                <w:b/>
                <w:bCs/>
                <w:sz w:val="18"/>
                <w:szCs w:val="18"/>
              </w:rPr>
            </w:pPr>
            <w:r w:rsidRPr="00BC180C">
              <w:rPr>
                <w:rFonts w:cstheme="minorHAnsi"/>
                <w:b/>
                <w:bCs/>
                <w:sz w:val="18"/>
                <w:szCs w:val="18"/>
              </w:rPr>
              <w:t>Potentially severe</w:t>
            </w:r>
          </w:p>
          <w:p w14:paraId="15716BF3" w14:textId="77777777" w:rsidR="00CF660E" w:rsidRPr="00BC180C" w:rsidRDefault="00CF660E" w:rsidP="00BC180C">
            <w:pPr>
              <w:spacing w:after="0"/>
              <w:jc w:val="both"/>
              <w:rPr>
                <w:rFonts w:cstheme="minorHAnsi"/>
                <w:b/>
                <w:bCs/>
                <w:sz w:val="18"/>
                <w:szCs w:val="18"/>
              </w:rPr>
            </w:pPr>
          </w:p>
          <w:p w14:paraId="3B470D17" w14:textId="77777777" w:rsidR="00CF660E" w:rsidRPr="00BC180C" w:rsidRDefault="00CF660E" w:rsidP="00BC180C">
            <w:pPr>
              <w:spacing w:after="0"/>
              <w:jc w:val="both"/>
              <w:rPr>
                <w:rFonts w:cstheme="minorHAnsi"/>
                <w:b/>
                <w:bCs/>
                <w:sz w:val="18"/>
                <w:szCs w:val="18"/>
              </w:rPr>
            </w:pPr>
          </w:p>
          <w:p w14:paraId="2FCDED98" w14:textId="77777777" w:rsidR="00CF660E" w:rsidRPr="00BC180C" w:rsidRDefault="00CF660E" w:rsidP="00BC180C">
            <w:pPr>
              <w:spacing w:after="0"/>
              <w:jc w:val="both"/>
              <w:rPr>
                <w:rFonts w:cstheme="minorHAnsi"/>
                <w:lang w:eastAsia="en-GB"/>
              </w:rPr>
            </w:pPr>
            <w:r w:rsidRPr="00BC180C">
              <w:rPr>
                <w:rFonts w:cstheme="minorHAnsi"/>
                <w:b/>
                <w:bCs/>
                <w:sz w:val="18"/>
                <w:szCs w:val="18"/>
              </w:rPr>
              <w:t>Interference mitigation likely needed</w:t>
            </w:r>
          </w:p>
        </w:tc>
        <w:tc>
          <w:tcPr>
            <w:tcW w:w="0" w:type="auto"/>
          </w:tcPr>
          <w:p w14:paraId="0A20A994" w14:textId="77777777" w:rsidR="00CF660E" w:rsidRPr="00BC180C" w:rsidRDefault="00CF660E" w:rsidP="00BC180C">
            <w:pPr>
              <w:spacing w:after="0"/>
              <w:jc w:val="both"/>
              <w:rPr>
                <w:rFonts w:cstheme="minorHAnsi"/>
                <w:sz w:val="18"/>
                <w:szCs w:val="18"/>
              </w:rPr>
            </w:pPr>
          </w:p>
          <w:p w14:paraId="22163F93" w14:textId="77777777" w:rsidR="00CF660E" w:rsidRPr="00BC180C" w:rsidRDefault="00CF660E" w:rsidP="00BC180C">
            <w:pPr>
              <w:spacing w:after="0"/>
              <w:jc w:val="both"/>
              <w:rPr>
                <w:rFonts w:cstheme="minorHAnsi"/>
                <w:sz w:val="18"/>
                <w:szCs w:val="18"/>
              </w:rPr>
            </w:pPr>
            <w:r w:rsidRPr="00BC180C">
              <w:rPr>
                <w:rFonts w:cstheme="minorHAnsi"/>
                <w:sz w:val="18"/>
                <w:szCs w:val="18"/>
              </w:rPr>
              <w:t xml:space="preserve">UE </w:t>
            </w:r>
            <w:r w:rsidRPr="00BC180C">
              <w:rPr>
                <w:rFonts w:eastAsia="Wingdings" w:cstheme="minorHAnsi"/>
                <w:sz w:val="18"/>
                <w:szCs w:val="18"/>
              </w:rPr>
              <w:sym w:font="Wingdings" w:char="F0E0"/>
            </w:r>
            <w:r w:rsidRPr="00BC180C">
              <w:rPr>
                <w:rFonts w:cstheme="minorHAnsi"/>
                <w:sz w:val="18"/>
                <w:szCs w:val="18"/>
              </w:rPr>
              <w:t xml:space="preserve"> non-IAB DU</w:t>
            </w:r>
          </w:p>
          <w:p w14:paraId="4A91B5B4" w14:textId="77777777" w:rsidR="00CF660E" w:rsidRPr="00BC180C" w:rsidRDefault="00CF660E" w:rsidP="00BC180C">
            <w:pPr>
              <w:spacing w:after="0"/>
              <w:jc w:val="both"/>
              <w:rPr>
                <w:rFonts w:cstheme="minorHAnsi"/>
                <w:sz w:val="18"/>
                <w:szCs w:val="18"/>
              </w:rPr>
            </w:pPr>
          </w:p>
          <w:p w14:paraId="52F4A949" w14:textId="77777777" w:rsidR="00CF660E" w:rsidRPr="00BC180C" w:rsidRDefault="00CF660E" w:rsidP="00BC180C">
            <w:pPr>
              <w:spacing w:after="0"/>
              <w:jc w:val="both"/>
              <w:rPr>
                <w:rFonts w:cstheme="minorHAnsi"/>
                <w:sz w:val="18"/>
                <w:szCs w:val="18"/>
              </w:rPr>
            </w:pPr>
            <w:r w:rsidRPr="00BC180C">
              <w:rPr>
                <w:rFonts w:cstheme="minorHAnsi"/>
                <w:sz w:val="18"/>
                <w:szCs w:val="18"/>
              </w:rPr>
              <w:t>On par with NC UE interference</w:t>
            </w:r>
          </w:p>
          <w:p w14:paraId="0F0F28C5" w14:textId="77777777" w:rsidR="00CF660E" w:rsidRPr="00BC180C" w:rsidRDefault="00CF660E" w:rsidP="00BC180C">
            <w:pPr>
              <w:spacing w:after="0"/>
              <w:jc w:val="both"/>
              <w:rPr>
                <w:rFonts w:cstheme="minorHAnsi"/>
                <w:sz w:val="18"/>
                <w:szCs w:val="18"/>
              </w:rPr>
            </w:pPr>
          </w:p>
          <w:p w14:paraId="539BB979" w14:textId="77777777" w:rsidR="00CF660E" w:rsidRPr="00BC180C" w:rsidRDefault="00CF660E" w:rsidP="00BC180C">
            <w:pPr>
              <w:spacing w:after="0"/>
              <w:jc w:val="both"/>
              <w:rPr>
                <w:rFonts w:cstheme="minorHAnsi"/>
                <w:lang w:eastAsia="en-GB"/>
              </w:rPr>
            </w:pPr>
            <w:r w:rsidRPr="00BC180C">
              <w:rPr>
                <w:rFonts w:cstheme="minorHAnsi"/>
                <w:sz w:val="18"/>
                <w:szCs w:val="18"/>
              </w:rPr>
              <w:t>Possible interference mitigation</w:t>
            </w:r>
            <w:r w:rsidRPr="00BC180C">
              <w:rPr>
                <w:rStyle w:val="CommentReference"/>
                <w:rFonts w:cstheme="minorHAnsi"/>
              </w:rPr>
              <w:t xml:space="preserve"> </w:t>
            </w:r>
          </w:p>
        </w:tc>
      </w:tr>
    </w:tbl>
    <w:p w14:paraId="3511768E" w14:textId="77777777" w:rsidR="00CF660E" w:rsidRDefault="00CF660E" w:rsidP="00DB6590">
      <w:pPr>
        <w:jc w:val="both"/>
        <w:rPr>
          <w:lang w:eastAsia="en-GB"/>
        </w:rPr>
      </w:pPr>
    </w:p>
    <w:p w14:paraId="678CA7C9" w14:textId="107BFEC6" w:rsidR="00435BDF" w:rsidRDefault="00435BDF" w:rsidP="00DB6590">
      <w:pPr>
        <w:jc w:val="both"/>
        <w:rPr>
          <w:lang w:eastAsia="en-GB"/>
        </w:rPr>
      </w:pPr>
      <w:r w:rsidRPr="00A11D05">
        <w:rPr>
          <w:lang w:eastAsia="en-GB"/>
        </w:rPr>
        <w:t>Finally, it should be noted that</w:t>
      </w:r>
      <w:r>
        <w:rPr>
          <w:lang w:eastAsia="en-GB"/>
        </w:rPr>
        <w:t xml:space="preserve"> multiplexing Case-A and Case-B</w:t>
      </w:r>
      <w:r w:rsidRPr="00A11D05">
        <w:rPr>
          <w:lang w:eastAsia="en-GB"/>
        </w:rPr>
        <w:t xml:space="preserve"> may lead to extra interference in the network. Therefore, in order to limit the interference, one needs to determine if such simultaneous operations are performed in DL or UL slots, as well as </w:t>
      </w:r>
      <w:r w:rsidRPr="00C8617B">
        <w:rPr>
          <w:lang w:eastAsia="en-GB"/>
        </w:rPr>
        <w:t>if they are only restricted to backhaul or not.</w:t>
      </w:r>
      <w:r w:rsidRPr="00A11D05">
        <w:rPr>
          <w:lang w:eastAsia="en-GB"/>
        </w:rPr>
        <w:t xml:space="preserve"> These points, however, are currently not clear in the discussions, and require clarifications.</w:t>
      </w:r>
    </w:p>
    <w:p w14:paraId="1E935D69" w14:textId="4D7947A6" w:rsidR="00CF660E" w:rsidRDefault="00CF660E" w:rsidP="00DB6590">
      <w:pPr>
        <w:jc w:val="both"/>
        <w:rPr>
          <w:lang w:eastAsia="en-GB"/>
        </w:rPr>
      </w:pPr>
      <w:r w:rsidRPr="00A11D05">
        <w:rPr>
          <w:lang w:eastAsia="en-GB"/>
        </w:rPr>
        <w:t xml:space="preserve">The above </w:t>
      </w:r>
      <w:r w:rsidR="006E32CB">
        <w:rPr>
          <w:lang w:eastAsia="en-GB"/>
        </w:rPr>
        <w:t>discussion</w:t>
      </w:r>
      <w:r w:rsidRPr="00A11D05">
        <w:rPr>
          <w:lang w:eastAsia="en-GB"/>
        </w:rPr>
        <w:t xml:space="preserve"> </w:t>
      </w:r>
      <w:r w:rsidR="00E91983">
        <w:rPr>
          <w:lang w:eastAsia="en-GB"/>
        </w:rPr>
        <w:t>lead</w:t>
      </w:r>
      <w:r w:rsidR="008C79D7" w:rsidRPr="00AC31FB">
        <w:rPr>
          <w:lang w:eastAsia="en-GB"/>
        </w:rPr>
        <w:t>s</w:t>
      </w:r>
      <w:r w:rsidRPr="00A11D05">
        <w:rPr>
          <w:lang w:eastAsia="en-GB"/>
        </w:rPr>
        <w:t xml:space="preserve"> to the following proposals.</w:t>
      </w:r>
    </w:p>
    <w:p w14:paraId="778DFBFB" w14:textId="3363F701" w:rsidR="00296531" w:rsidRPr="00A11D05" w:rsidRDefault="00296531" w:rsidP="00DB6590">
      <w:pPr>
        <w:pStyle w:val="Proposal"/>
      </w:pPr>
      <w:bookmarkStart w:id="24" w:name="_Toc61903605"/>
      <w:r w:rsidRPr="00A11D05">
        <w:t xml:space="preserve">RAN1 should </w:t>
      </w:r>
      <w:r>
        <w:t>focus on</w:t>
      </w:r>
      <w:r w:rsidRPr="00A11D05">
        <w:t xml:space="preserve"> the cases </w:t>
      </w:r>
      <w:r>
        <w:t>where</w:t>
      </w:r>
      <w:r w:rsidRPr="00A11D05">
        <w:t xml:space="preserve"> interference is more severe than </w:t>
      </w:r>
      <w:r>
        <w:t xml:space="preserve">in </w:t>
      </w:r>
      <w:proofErr w:type="gramStart"/>
      <w:r>
        <w:t>an</w:t>
      </w:r>
      <w:proofErr w:type="gramEnd"/>
      <w:r>
        <w:t xml:space="preserve"> </w:t>
      </w:r>
      <w:r w:rsidRPr="00A11D05">
        <w:t>non-IAB network.</w:t>
      </w:r>
      <w:bookmarkEnd w:id="24"/>
    </w:p>
    <w:p w14:paraId="16735ACA" w14:textId="793C0B95" w:rsidR="00CF660E" w:rsidRPr="00A11D05" w:rsidRDefault="00CF660E" w:rsidP="00DB6590">
      <w:pPr>
        <w:pStyle w:val="Proposal"/>
      </w:pPr>
      <w:bookmarkStart w:id="25" w:name="_Toc61903606"/>
      <w:r w:rsidRPr="00A11D05">
        <w:t>To identif</w:t>
      </w:r>
      <w:r w:rsidR="007A2D1B">
        <w:t xml:space="preserve">y and </w:t>
      </w:r>
      <w:r w:rsidR="006E32CB">
        <w:t>address</w:t>
      </w:r>
      <w:r w:rsidRPr="00A11D05">
        <w:t xml:space="preserve"> relevant interference scenarios, RAN1 should agree </w:t>
      </w:r>
      <w:r w:rsidR="006933F9">
        <w:t>on</w:t>
      </w:r>
      <w:r w:rsidRPr="00A11D05">
        <w:t>:</w:t>
      </w:r>
      <w:bookmarkEnd w:id="25"/>
    </w:p>
    <w:p w14:paraId="626EC276" w14:textId="52263796" w:rsidR="00CF660E" w:rsidRPr="00A11D05" w:rsidRDefault="00CF660E" w:rsidP="00DB6590">
      <w:pPr>
        <w:pStyle w:val="Proposal"/>
        <w:numPr>
          <w:ilvl w:val="1"/>
          <w:numId w:val="3"/>
        </w:numPr>
      </w:pPr>
      <w:bookmarkStart w:id="26" w:name="_Toc61903607"/>
      <w:r w:rsidRPr="00A11D05">
        <w:t xml:space="preserve">Whether </w:t>
      </w:r>
      <w:r w:rsidR="006E3F55">
        <w:t>multiplexing Case-A and Case-B</w:t>
      </w:r>
      <w:r w:rsidR="006E3F55" w:rsidRPr="00F347B5">
        <w:t xml:space="preserve"> should </w:t>
      </w:r>
      <w:r w:rsidR="006E3F55">
        <w:t>take place</w:t>
      </w:r>
      <w:r w:rsidR="006E3F55" w:rsidRPr="00F347B5">
        <w:t xml:space="preserve"> in DL </w:t>
      </w:r>
      <w:r w:rsidR="006E3F55">
        <w:t>and/</w:t>
      </w:r>
      <w:r w:rsidR="006E3F55" w:rsidRPr="00F347B5">
        <w:t>or UL slots</w:t>
      </w:r>
      <w:r w:rsidR="006E3F55">
        <w:t xml:space="preserve"> for wide-area IAB</w:t>
      </w:r>
      <w:r w:rsidR="001B0412" w:rsidRPr="001B0412">
        <w:t>-</w:t>
      </w:r>
      <w:r w:rsidR="006E3F55">
        <w:t>nodes</w:t>
      </w:r>
      <w:r w:rsidRPr="00A11D05">
        <w:t>,</w:t>
      </w:r>
      <w:bookmarkEnd w:id="26"/>
    </w:p>
    <w:p w14:paraId="4E2702DB" w14:textId="43FB8DF3" w:rsidR="00CF660E" w:rsidRDefault="00CF660E" w:rsidP="00DB6590">
      <w:pPr>
        <w:pStyle w:val="Proposal"/>
        <w:numPr>
          <w:ilvl w:val="1"/>
          <w:numId w:val="3"/>
        </w:numPr>
      </w:pPr>
      <w:bookmarkStart w:id="27" w:name="_Toc61903608"/>
      <w:r w:rsidRPr="00A11D05">
        <w:t>Whether backhaul traffic is separated from or mixed with access traffic</w:t>
      </w:r>
      <w:r w:rsidR="000F2A61">
        <w:t>, and,</w:t>
      </w:r>
      <w:bookmarkEnd w:id="27"/>
    </w:p>
    <w:p w14:paraId="24818B34" w14:textId="054424B8" w:rsidR="000F2A61" w:rsidRPr="00A11D05" w:rsidRDefault="000F2A61" w:rsidP="00DB6590">
      <w:pPr>
        <w:pStyle w:val="Proposal"/>
        <w:numPr>
          <w:ilvl w:val="1"/>
          <w:numId w:val="3"/>
        </w:numPr>
      </w:pPr>
      <w:bookmarkStart w:id="28" w:name="_Toc61903609"/>
      <w:r>
        <w:t xml:space="preserve">Whether the interference scenario is relevant for wide-area </w:t>
      </w:r>
      <w:r w:rsidR="0020617C">
        <w:t>and/</w:t>
      </w:r>
      <w:r>
        <w:t>or local-area nodes.</w:t>
      </w:r>
      <w:bookmarkEnd w:id="28"/>
    </w:p>
    <w:p w14:paraId="49A56B2B" w14:textId="066C76DB" w:rsidR="00CF660E" w:rsidRPr="00A11D05" w:rsidRDefault="00CF660E" w:rsidP="00DB6590">
      <w:pPr>
        <w:pStyle w:val="Proposal"/>
      </w:pPr>
      <w:bookmarkStart w:id="29" w:name="_Toc61903610"/>
      <w:r w:rsidRPr="00A11D05">
        <w:t xml:space="preserve">A </w:t>
      </w:r>
      <w:r w:rsidR="00BD56FB">
        <w:t xml:space="preserve">wide-area </w:t>
      </w:r>
      <w:r w:rsidR="008C79D7" w:rsidRPr="00AC31FB">
        <w:t>IAB-</w:t>
      </w:r>
      <w:r w:rsidRPr="00A11D05">
        <w:t>DU only transmit</w:t>
      </w:r>
      <w:r w:rsidR="003012FE">
        <w:t>s</w:t>
      </w:r>
      <w:r w:rsidRPr="00A11D05">
        <w:t xml:space="preserve"> in DL slots.</w:t>
      </w:r>
      <w:bookmarkEnd w:id="29"/>
    </w:p>
    <w:p w14:paraId="4AEE23E4" w14:textId="77777777" w:rsidR="00435BDF" w:rsidRDefault="00CF660E" w:rsidP="00435BDF">
      <w:pPr>
        <w:pStyle w:val="Proposal"/>
      </w:pPr>
      <w:bookmarkStart w:id="30" w:name="_Toc61903611"/>
      <w:r w:rsidRPr="00A11D05">
        <w:t>Backhaul traffic is assumed to be separated from access traffic.</w:t>
      </w:r>
      <w:bookmarkEnd w:id="30"/>
    </w:p>
    <w:p w14:paraId="2A684F85" w14:textId="54187FDD" w:rsidR="00435BDF" w:rsidRDefault="00435BDF" w:rsidP="00435BDF">
      <w:pPr>
        <w:pStyle w:val="Proposal"/>
      </w:pPr>
      <w:bookmarkStart w:id="31" w:name="_Toc61903612"/>
      <w:proofErr w:type="gramStart"/>
      <w:r w:rsidRPr="00435BDF">
        <w:t>Similar to</w:t>
      </w:r>
      <w:proofErr w:type="gramEnd"/>
      <w:r w:rsidRPr="00435BDF">
        <w:t xml:space="preserve"> gNBs, interference management between wide-area IABs operating backhaul links in DL slots is handled by network planning.</w:t>
      </w:r>
      <w:bookmarkEnd w:id="31"/>
    </w:p>
    <w:p w14:paraId="3F13E816" w14:textId="60C6059B" w:rsidR="00CF660E" w:rsidRDefault="00CF660E" w:rsidP="00DB6590">
      <w:pPr>
        <w:pStyle w:val="Heading2"/>
        <w:jc w:val="both"/>
      </w:pPr>
      <w:r>
        <w:rPr>
          <w:lang w:val="en-US"/>
        </w:rPr>
        <w:lastRenderedPageBreak/>
        <w:t xml:space="preserve">IAB </w:t>
      </w:r>
      <w:proofErr w:type="gramStart"/>
      <w:r>
        <w:rPr>
          <w:lang w:val="en-US"/>
        </w:rPr>
        <w:t>full-duplex</w:t>
      </w:r>
      <w:proofErr w:type="gramEnd"/>
    </w:p>
    <w:p w14:paraId="79BB7924" w14:textId="5CEEB368" w:rsidR="00CF660E" w:rsidRDefault="00CF660E" w:rsidP="00DB6590">
      <w:pPr>
        <w:jc w:val="both"/>
      </w:pPr>
      <w:r w:rsidRPr="00DD2E8C">
        <w:t xml:space="preserve">In the IAB context, IAB </w:t>
      </w:r>
      <w:proofErr w:type="gramStart"/>
      <w:r w:rsidRPr="00DD2E8C">
        <w:t>full-duplex</w:t>
      </w:r>
      <w:proofErr w:type="gramEnd"/>
      <w:r w:rsidRPr="00DD2E8C">
        <w:t xml:space="preserve"> refers to simultaneous operation Case C (simultaneous MT RX and DU TX) and Case D (simultaneous MT TX and DU RX). A fundamental requirement for IAB full-duplex is that the intra-node interference can be sufficiently suppressed, and the IAB-MT and IAB-DU parts are able to operate relatively independently. This is challenging even with separate Tx/Rx antenna panels (see </w:t>
      </w:r>
      <w:r w:rsidR="00AC31FB">
        <w:fldChar w:fldCharType="begin"/>
      </w:r>
      <w:r w:rsidR="00AC31FB">
        <w:instrText xml:space="preserve"> REF _Ref61898082 \r \h </w:instrText>
      </w:r>
      <w:r w:rsidR="00AC31FB">
        <w:fldChar w:fldCharType="separate"/>
      </w:r>
      <w:r w:rsidR="00F61EB2">
        <w:t>[9]</w:t>
      </w:r>
      <w:r w:rsidR="00AC31FB">
        <w:fldChar w:fldCharType="end"/>
      </w:r>
      <w:r w:rsidRPr="00DD2E8C">
        <w:t xml:space="preserve"> for numerical examples</w:t>
      </w:r>
      <w:r>
        <w:t xml:space="preserve"> where, for the considered setup, only about 50 dB isolation is achieved</w:t>
      </w:r>
      <w:r w:rsidRPr="00DD2E8C">
        <w:t>). Specially, IAB backhaul links have distinct reliability requirements, because the failure or any variable performance of a backhaul link may affect multiple child IAB</w:t>
      </w:r>
      <w:r w:rsidR="001B0412" w:rsidRPr="001E5114">
        <w:t>-</w:t>
      </w:r>
      <w:r w:rsidRPr="00DD2E8C">
        <w:t xml:space="preserve">nodes and their connected devices. However, IAB full-duplex may suffer from dynamic channel variation, due to, e.g., a moving reflective object or a change in the number of antenna element/transmission power, and then the self-interference cancellation may not be able to adapt based on such rapid channel variations. </w:t>
      </w:r>
      <w:r>
        <w:t>Moreover</w:t>
      </w:r>
      <w:r w:rsidRPr="00DD2E8C">
        <w:t xml:space="preserve">, depending on the setup, we may need to suppress the self-interference not only in the digital domain but </w:t>
      </w:r>
      <w:r>
        <w:t xml:space="preserve">first and </w:t>
      </w:r>
      <w:r w:rsidR="00D95368">
        <w:t>fore</w:t>
      </w:r>
      <w:r>
        <w:t>most</w:t>
      </w:r>
      <w:r w:rsidRPr="00DD2E8C">
        <w:t xml:space="preserve"> in the analogue domain which leads to high dynamic range requirement and </w:t>
      </w:r>
      <w:r w:rsidR="00D95368">
        <w:t>s</w:t>
      </w:r>
      <w:r w:rsidR="00A82949">
        <w:t>u</w:t>
      </w:r>
      <w:r w:rsidR="00D95368">
        <w:t>bstantial</w:t>
      </w:r>
      <w:r w:rsidRPr="00DD2E8C">
        <w:t xml:space="preserve"> self-interference </w:t>
      </w:r>
      <w:r w:rsidR="00D95368">
        <w:t xml:space="preserve">cancellation </w:t>
      </w:r>
      <w:r w:rsidRPr="00DD2E8C">
        <w:t xml:space="preserve">circuitry in the analogue signal path </w:t>
      </w:r>
      <w:r>
        <w:t>(</w:t>
      </w:r>
      <w:r w:rsidR="00D95368">
        <w:t>considering that</w:t>
      </w:r>
      <w:r>
        <w:t xml:space="preserve"> </w:t>
      </w:r>
      <w:r w:rsidRPr="00DD2E8C">
        <w:t>each receive path will need to cancel out the content of all transmit paths</w:t>
      </w:r>
      <w:r>
        <w:t>). This results in</w:t>
      </w:r>
      <w:r w:rsidRPr="00DD2E8C">
        <w:t xml:space="preserve"> expensive and power inefficient nodes. To be able to handle </w:t>
      </w:r>
      <w:r>
        <w:t xml:space="preserve">all </w:t>
      </w:r>
      <w:r w:rsidRPr="00DD2E8C">
        <w:t>these challenges, if possible, and to agree on related specifications, we need to have clear and shared view about self-interference and its requirement. However, currently there is no common RAN1 model of the IAB full-duplex, and different companies do not have a common view about its requirements. Additionally, this work will likely require a substantial effort and consume a large part of the online time budget for the enhanced IAB WI, which is not motivated at this time. Hence, it is our view that self-interference is better left to implementation.</w:t>
      </w:r>
    </w:p>
    <w:p w14:paraId="28236286" w14:textId="77777777" w:rsidR="00F22E8C" w:rsidRDefault="00CF660E" w:rsidP="00DB6590">
      <w:pPr>
        <w:pStyle w:val="Observation"/>
      </w:pPr>
      <w:bookmarkStart w:id="32" w:name="_Toc61903599"/>
      <w:r w:rsidRPr="00A11D05">
        <w:t>There is no commonly agreed view about or understanding of how to suppress self-interference and its requirements to justify specification work</w:t>
      </w:r>
      <w:r w:rsidRPr="00A11D05">
        <w:rPr>
          <w:lang w:eastAsia="zh-CN"/>
        </w:rPr>
        <w:t>.</w:t>
      </w:r>
      <w:bookmarkEnd w:id="32"/>
    </w:p>
    <w:p w14:paraId="50050918" w14:textId="0C140182" w:rsidR="00F22E8C" w:rsidRPr="00F22E8C" w:rsidRDefault="00CF660E" w:rsidP="00DB6590">
      <w:pPr>
        <w:pStyle w:val="Proposal"/>
      </w:pPr>
      <w:bookmarkStart w:id="33" w:name="_Toc61903613"/>
      <w:r w:rsidRPr="00A11D05">
        <w:t>Full-duplex self-interference measurement and management are up to implementation</w:t>
      </w:r>
      <w:r w:rsidRPr="00DD2E8C">
        <w:t>.</w:t>
      </w:r>
      <w:bookmarkEnd w:id="33"/>
    </w:p>
    <w:p w14:paraId="34F82D51" w14:textId="0F76430C" w:rsidR="00EE3E2A" w:rsidRDefault="00545C6A" w:rsidP="00DB6590">
      <w:pPr>
        <w:pStyle w:val="Heading1"/>
        <w:jc w:val="both"/>
      </w:pPr>
      <w:r>
        <w:t>Power control</w:t>
      </w:r>
    </w:p>
    <w:p w14:paraId="2276A7AB" w14:textId="77777777" w:rsidR="00FA6D9D" w:rsidRPr="00622AE0" w:rsidRDefault="00FA6D9D" w:rsidP="00DB6590">
      <w:pPr>
        <w:jc w:val="both"/>
        <w:rPr>
          <w:lang w:eastAsia="ja-JP"/>
        </w:rPr>
      </w:pPr>
      <w:r w:rsidRPr="00622AE0">
        <w:rPr>
          <w:lang w:eastAsia="ja-JP"/>
        </w:rPr>
        <w:t xml:space="preserve">The discussion about power control can be divided into the more </w:t>
      </w:r>
      <w:r>
        <w:rPr>
          <w:lang w:eastAsia="ja-JP"/>
        </w:rPr>
        <w:t>common</w:t>
      </w:r>
      <w:r w:rsidRPr="00622AE0">
        <w:rPr>
          <w:lang w:eastAsia="ja-JP"/>
        </w:rPr>
        <w:t xml:space="preserve"> UL and UE-like power control in the IAB-MT and </w:t>
      </w:r>
      <w:r>
        <w:rPr>
          <w:lang w:eastAsia="ja-JP"/>
        </w:rPr>
        <w:t>the uncommon</w:t>
      </w:r>
      <w:r w:rsidRPr="00622AE0">
        <w:rPr>
          <w:lang w:eastAsia="ja-JP"/>
        </w:rPr>
        <w:t xml:space="preserve"> DL power control in the IAB-DU. Since the two are substantially different, we discuss them separately below.</w:t>
      </w:r>
    </w:p>
    <w:p w14:paraId="3D0B1873" w14:textId="77777777" w:rsidR="00FA6D9D" w:rsidRPr="00622AE0" w:rsidRDefault="00FA6D9D" w:rsidP="00DB6590">
      <w:pPr>
        <w:pStyle w:val="Heading2"/>
        <w:jc w:val="both"/>
        <w:rPr>
          <w:lang w:val="en-US"/>
        </w:rPr>
      </w:pPr>
      <w:r w:rsidRPr="00622AE0">
        <w:rPr>
          <w:lang w:val="en-US"/>
        </w:rPr>
        <w:t>IAB-MT power control</w:t>
      </w:r>
    </w:p>
    <w:p w14:paraId="2E624030" w14:textId="795373FA" w:rsidR="00FA6D9D" w:rsidRDefault="00FA6D9D" w:rsidP="00DB6590">
      <w:pPr>
        <w:jc w:val="both"/>
        <w:rPr>
          <w:lang w:eastAsia="ja-JP"/>
        </w:rPr>
      </w:pPr>
      <w:r w:rsidRPr="00622AE0">
        <w:rPr>
          <w:lang w:eastAsia="ja-JP"/>
        </w:rPr>
        <w:t xml:space="preserve">The rationale for UL power control is </w:t>
      </w:r>
      <w:proofErr w:type="gramStart"/>
      <w:r w:rsidRPr="00622AE0">
        <w:rPr>
          <w:lang w:eastAsia="ja-JP"/>
        </w:rPr>
        <w:t>similar to</w:t>
      </w:r>
      <w:proofErr w:type="gramEnd"/>
      <w:r w:rsidRPr="00622AE0">
        <w:rPr>
          <w:lang w:eastAsia="ja-JP"/>
        </w:rPr>
        <w:t xml:space="preserve"> traditional UEs – devices </w:t>
      </w:r>
      <w:r>
        <w:rPr>
          <w:lang w:eastAsia="ja-JP"/>
        </w:rPr>
        <w:t>in proximity to the serving node</w:t>
      </w:r>
      <w:r w:rsidRPr="00622AE0">
        <w:rPr>
          <w:lang w:eastAsia="ja-JP"/>
        </w:rPr>
        <w:t xml:space="preserve"> should be able to coexist with devices at the cell edge. Although </w:t>
      </w:r>
      <w:r>
        <w:rPr>
          <w:lang w:eastAsia="ja-JP"/>
        </w:rPr>
        <w:t>IAB-</w:t>
      </w:r>
      <w:r w:rsidR="008C79D7" w:rsidRPr="00AC31FB">
        <w:rPr>
          <w:lang w:eastAsia="ja-JP"/>
        </w:rPr>
        <w:t>MT</w:t>
      </w:r>
      <w:r w:rsidR="008C79D7">
        <w:rPr>
          <w:lang w:eastAsia="ja-JP"/>
        </w:rPr>
        <w:t>s</w:t>
      </w:r>
      <w:r w:rsidRPr="00622AE0">
        <w:rPr>
          <w:lang w:eastAsia="ja-JP"/>
        </w:rPr>
        <w:t xml:space="preserve"> are not UEs, some resemblance to the above requirements can be found in the RAN4 specs. RAN4 has agreed on two different IAB-MT classes, the wide are and the local area </w:t>
      </w:r>
      <w:r>
        <w:rPr>
          <w:lang w:eastAsia="ja-JP"/>
        </w:rPr>
        <w:t>IAB-node</w:t>
      </w:r>
      <w:r w:rsidRPr="00622AE0">
        <w:rPr>
          <w:lang w:eastAsia="ja-JP"/>
        </w:rPr>
        <w:t xml:space="preserve">s. The use case for the wide area </w:t>
      </w:r>
      <w:r>
        <w:rPr>
          <w:lang w:eastAsia="ja-JP"/>
        </w:rPr>
        <w:t>IAB-node</w:t>
      </w:r>
      <w:r w:rsidRPr="00622AE0">
        <w:rPr>
          <w:lang w:eastAsia="ja-JP"/>
        </w:rPr>
        <w:t xml:space="preserve"> is that it is an independent </w:t>
      </w:r>
      <w:r>
        <w:rPr>
          <w:lang w:eastAsia="ja-JP"/>
        </w:rPr>
        <w:t>IAB-node</w:t>
      </w:r>
      <w:r w:rsidRPr="00622AE0">
        <w:rPr>
          <w:lang w:eastAsia="ja-JP"/>
        </w:rPr>
        <w:t xml:space="preserve"> providing its own coverage, requiring a long distance backhaul link to connect to its parent </w:t>
      </w:r>
      <w:r>
        <w:rPr>
          <w:lang w:eastAsia="ja-JP"/>
        </w:rPr>
        <w:t>IAB-node</w:t>
      </w:r>
      <w:r w:rsidRPr="00622AE0">
        <w:rPr>
          <w:lang w:eastAsia="ja-JP"/>
        </w:rPr>
        <w:t>, see</w:t>
      </w:r>
      <w:r>
        <w:rPr>
          <w:lang w:eastAsia="ja-JP"/>
        </w:rPr>
        <w:t xml:space="preserve"> </w:t>
      </w:r>
      <w:r>
        <w:rPr>
          <w:lang w:eastAsia="ja-JP"/>
        </w:rPr>
        <w:fldChar w:fldCharType="begin"/>
      </w:r>
      <w:r>
        <w:rPr>
          <w:lang w:eastAsia="ja-JP"/>
        </w:rPr>
        <w:instrText xml:space="preserve"> REF _Ref61727904 \h </w:instrText>
      </w:r>
      <w:r w:rsidR="005305E3">
        <w:rPr>
          <w:lang w:eastAsia="ja-JP"/>
        </w:rPr>
        <w:instrText xml:space="preserve"> \* MERGEFORMAT </w:instrText>
      </w:r>
      <w:r>
        <w:rPr>
          <w:lang w:eastAsia="ja-JP"/>
        </w:rPr>
      </w:r>
      <w:r>
        <w:rPr>
          <w:lang w:eastAsia="ja-JP"/>
        </w:rPr>
        <w:fldChar w:fldCharType="separate"/>
      </w:r>
      <w:r w:rsidR="00F61EB2" w:rsidRPr="00A11D05">
        <w:t xml:space="preserve">Figure </w:t>
      </w:r>
      <w:r w:rsidR="00F61EB2">
        <w:rPr>
          <w:noProof/>
        </w:rPr>
        <w:t>5</w:t>
      </w:r>
      <w:r>
        <w:rPr>
          <w:lang w:eastAsia="ja-JP"/>
        </w:rPr>
        <w:fldChar w:fldCharType="end"/>
      </w:r>
      <w:r w:rsidRPr="00622AE0">
        <w:rPr>
          <w:lang w:eastAsia="ja-JP"/>
        </w:rPr>
        <w:t>. For such a deployment, little power control is required, which is also why RAN4 limited the dynamic range of the wide are IAB-MT to 5 dB.</w:t>
      </w:r>
    </w:p>
    <w:p w14:paraId="5B4B8B87" w14:textId="1A4A43EB" w:rsidR="00FA6D9D" w:rsidRDefault="00FA6D9D" w:rsidP="00DB6590">
      <w:pPr>
        <w:jc w:val="both"/>
        <w:rPr>
          <w:lang w:eastAsia="en-GB"/>
        </w:rPr>
      </w:pPr>
      <w:r w:rsidRPr="00622AE0">
        <w:rPr>
          <w:lang w:eastAsia="en-GB"/>
        </w:rPr>
        <w:t xml:space="preserve">The use case for the local area </w:t>
      </w:r>
      <w:r>
        <w:rPr>
          <w:lang w:eastAsia="en-GB"/>
        </w:rPr>
        <w:t>IAB-node</w:t>
      </w:r>
      <w:r w:rsidRPr="00622AE0">
        <w:rPr>
          <w:lang w:eastAsia="en-GB"/>
        </w:rPr>
        <w:t xml:space="preserve">, on the other hand, is to boost capacity within an already existing  cell served by a donor or parent </w:t>
      </w:r>
      <w:r>
        <w:rPr>
          <w:lang w:eastAsia="en-GB"/>
        </w:rPr>
        <w:t>IAB-node</w:t>
      </w:r>
      <w:r w:rsidRPr="00622AE0">
        <w:rPr>
          <w:lang w:eastAsia="en-GB"/>
        </w:rPr>
        <w:t>, see</w:t>
      </w:r>
      <w:r>
        <w:rPr>
          <w:lang w:eastAsia="en-GB"/>
        </w:rPr>
        <w:t xml:space="preserve"> </w:t>
      </w:r>
      <w:r>
        <w:rPr>
          <w:lang w:eastAsia="en-GB"/>
        </w:rPr>
        <w:fldChar w:fldCharType="begin"/>
      </w:r>
      <w:r>
        <w:rPr>
          <w:lang w:eastAsia="en-GB"/>
        </w:rPr>
        <w:instrText xml:space="preserve"> REF _Ref61600280 \h </w:instrText>
      </w:r>
      <w:r w:rsidR="005305E3">
        <w:rPr>
          <w:lang w:eastAsia="en-GB"/>
        </w:rPr>
        <w:instrText xml:space="preserve"> \* MERGEFORMAT </w:instrText>
      </w:r>
      <w:r>
        <w:rPr>
          <w:lang w:eastAsia="en-GB"/>
        </w:rPr>
      </w:r>
      <w:r>
        <w:rPr>
          <w:lang w:eastAsia="en-GB"/>
        </w:rPr>
        <w:fldChar w:fldCharType="separate"/>
      </w:r>
      <w:r w:rsidR="00F61EB2" w:rsidRPr="00A11D05">
        <w:t xml:space="preserve">Figure </w:t>
      </w:r>
      <w:r w:rsidR="00F61EB2">
        <w:rPr>
          <w:noProof/>
        </w:rPr>
        <w:t>6</w:t>
      </w:r>
      <w:r>
        <w:rPr>
          <w:lang w:eastAsia="en-GB"/>
        </w:rPr>
        <w:fldChar w:fldCharType="end"/>
      </w:r>
      <w:r w:rsidRPr="00622AE0">
        <w:rPr>
          <w:lang w:eastAsia="en-GB"/>
        </w:rPr>
        <w:t xml:space="preserve">. For this scenario it is apparent that the </w:t>
      </w:r>
      <w:r>
        <w:rPr>
          <w:lang w:eastAsia="en-GB"/>
        </w:rPr>
        <w:t>IAB-node</w:t>
      </w:r>
      <w:r w:rsidRPr="00622AE0">
        <w:rPr>
          <w:lang w:eastAsia="en-GB"/>
        </w:rPr>
        <w:t xml:space="preserve"> may require a higher dynamic range in order to manage more variable deployments, e.g., closer to or further away from the donor or parent </w:t>
      </w:r>
      <w:r>
        <w:rPr>
          <w:lang w:eastAsia="en-GB"/>
        </w:rPr>
        <w:t>IAB-node</w:t>
      </w:r>
      <w:r w:rsidRPr="00622AE0">
        <w:rPr>
          <w:lang w:eastAsia="en-GB"/>
        </w:rPr>
        <w:t>. Consequently, RAN4 specified a 10 dB dynamic range requirement for this case.</w:t>
      </w:r>
    </w:p>
    <w:p w14:paraId="6462AEC3" w14:textId="70812061" w:rsidR="00FA6D9D" w:rsidRDefault="00FA6D9D" w:rsidP="00DB6590">
      <w:pPr>
        <w:jc w:val="both"/>
        <w:rPr>
          <w:lang w:eastAsia="en-GB"/>
        </w:rPr>
      </w:pPr>
      <w:r w:rsidRPr="00622AE0">
        <w:rPr>
          <w:lang w:eastAsia="en-GB"/>
        </w:rPr>
        <w:lastRenderedPageBreak/>
        <w:t xml:space="preserve">In addition to the different scenarios, different generations of </w:t>
      </w:r>
      <w:r>
        <w:rPr>
          <w:lang w:eastAsia="en-GB"/>
        </w:rPr>
        <w:t>IAB-node</w:t>
      </w:r>
      <w:r w:rsidRPr="00622AE0">
        <w:rPr>
          <w:lang w:eastAsia="en-GB"/>
        </w:rPr>
        <w:t xml:space="preserve">s may have varying capabilities to control </w:t>
      </w:r>
      <w:r>
        <w:rPr>
          <w:lang w:eastAsia="en-GB"/>
        </w:rPr>
        <w:t xml:space="preserve">transmit </w:t>
      </w:r>
      <w:r w:rsidRPr="00622AE0">
        <w:rPr>
          <w:lang w:eastAsia="en-GB"/>
        </w:rPr>
        <w:t xml:space="preserve">power. For example, an </w:t>
      </w:r>
      <w:r>
        <w:rPr>
          <w:lang w:eastAsia="en-GB"/>
        </w:rPr>
        <w:t>IAB-node</w:t>
      </w:r>
      <w:r w:rsidRPr="00622AE0">
        <w:rPr>
          <w:lang w:eastAsia="en-GB"/>
        </w:rPr>
        <w:t xml:space="preserve"> using analogue BF may not have individual control of its antenna elements whereas a future </w:t>
      </w:r>
      <w:r>
        <w:rPr>
          <w:lang w:eastAsia="en-GB"/>
        </w:rPr>
        <w:t>IAB-node</w:t>
      </w:r>
      <w:r w:rsidRPr="00622AE0">
        <w:rPr>
          <w:lang w:eastAsia="en-GB"/>
        </w:rPr>
        <w:t xml:space="preserve"> using digital BF may have. Additionally, the first generation of </w:t>
      </w:r>
      <w:r>
        <w:rPr>
          <w:lang w:eastAsia="en-GB"/>
        </w:rPr>
        <w:t>IAB-node</w:t>
      </w:r>
      <w:r w:rsidRPr="00622AE0">
        <w:rPr>
          <w:lang w:eastAsia="en-GB"/>
        </w:rPr>
        <w:t>s, based on existing HW, may have little power control functionality. Hence, the spec should allow for different capabilities of power control.</w:t>
      </w:r>
    </w:p>
    <w:p w14:paraId="24C41909" w14:textId="22C2A9E7" w:rsidR="00DD1E52" w:rsidRDefault="00DD1E52" w:rsidP="00DD1E52">
      <w:pPr>
        <w:pStyle w:val="Proposal"/>
      </w:pPr>
      <w:bookmarkStart w:id="34" w:name="_Toc61903614"/>
      <w:r>
        <w:t>Allow for different capabilities regarding power control for IAB-nodes.</w:t>
      </w:r>
      <w:bookmarkEnd w:id="34"/>
    </w:p>
    <w:p w14:paraId="76D39D4F" w14:textId="77777777" w:rsidR="00FA6D9D" w:rsidRPr="00622AE0" w:rsidRDefault="00FA6D9D" w:rsidP="00DB6590">
      <w:pPr>
        <w:pStyle w:val="Heading2"/>
        <w:jc w:val="both"/>
        <w:rPr>
          <w:lang w:val="en-US"/>
        </w:rPr>
      </w:pPr>
      <w:r w:rsidRPr="00622AE0">
        <w:rPr>
          <w:lang w:val="en-US"/>
        </w:rPr>
        <w:t>IAB-DU power control</w:t>
      </w:r>
    </w:p>
    <w:p w14:paraId="2F46DE2E" w14:textId="0D2B129A" w:rsidR="00FA6D9D" w:rsidRPr="00622AE0" w:rsidRDefault="00FA6D9D" w:rsidP="00DB6590">
      <w:pPr>
        <w:jc w:val="both"/>
        <w:rPr>
          <w:lang w:eastAsia="ja-JP"/>
        </w:rPr>
      </w:pPr>
      <w:r w:rsidRPr="00622AE0">
        <w:rPr>
          <w:lang w:eastAsia="ja-JP"/>
        </w:rPr>
        <w:t xml:space="preserve">On its DU-side, the </w:t>
      </w:r>
      <w:r>
        <w:rPr>
          <w:lang w:eastAsia="ja-JP"/>
        </w:rPr>
        <w:t>IAB-node</w:t>
      </w:r>
      <w:r w:rsidRPr="00622AE0">
        <w:rPr>
          <w:lang w:eastAsia="ja-JP"/>
        </w:rPr>
        <w:t xml:space="preserve"> takes the role as a base station. For that reason, on the one hand, it should provide a constant output power to achieve predictable coverage. That implies that the coverage providing broadcast signals and channels will not use power control</w:t>
      </w:r>
      <w:r>
        <w:rPr>
          <w:lang w:eastAsia="ja-JP"/>
        </w:rPr>
        <w:t>. Instead</w:t>
      </w:r>
      <w:r w:rsidRPr="00622AE0">
        <w:rPr>
          <w:lang w:eastAsia="ja-JP"/>
        </w:rPr>
        <w:t xml:space="preserve">, </w:t>
      </w:r>
      <w:r>
        <w:rPr>
          <w:lang w:eastAsia="ja-JP"/>
        </w:rPr>
        <w:t xml:space="preserve">power control is </w:t>
      </w:r>
      <w:r w:rsidRPr="00622AE0">
        <w:rPr>
          <w:lang w:eastAsia="ja-JP"/>
        </w:rPr>
        <w:t>limit</w:t>
      </w:r>
      <w:r>
        <w:rPr>
          <w:lang w:eastAsia="ja-JP"/>
        </w:rPr>
        <w:t>ed</w:t>
      </w:r>
      <w:r w:rsidRPr="00622AE0">
        <w:rPr>
          <w:lang w:eastAsia="ja-JP"/>
        </w:rPr>
        <w:t xml:space="preserve"> to a subset of all channels, essentially unicast PDCCH and PDSCH. </w:t>
      </w:r>
      <w:r>
        <w:rPr>
          <w:lang w:eastAsia="ja-JP"/>
        </w:rPr>
        <w:t>Such a selective power control requirement</w:t>
      </w:r>
      <w:r w:rsidRPr="00622AE0">
        <w:rPr>
          <w:lang w:eastAsia="ja-JP"/>
        </w:rPr>
        <w:t xml:space="preserve"> will put further requirements on the IAB-DU in that rapid power control may be required to allow transmit power changes from one slot to another or even from one symbol to another. Such requirements are presently not feasible and likely will not be, since</w:t>
      </w:r>
      <w:r>
        <w:rPr>
          <w:lang w:eastAsia="ja-JP"/>
        </w:rPr>
        <w:t xml:space="preserve"> power amplifiers typically </w:t>
      </w:r>
      <w:r w:rsidRPr="00622AE0">
        <w:rPr>
          <w:lang w:eastAsia="ja-JP"/>
        </w:rPr>
        <w:t xml:space="preserve">require at least a few µs </w:t>
      </w:r>
      <w:r>
        <w:rPr>
          <w:lang w:eastAsia="ja-JP"/>
        </w:rPr>
        <w:t>for changes to stabilize</w:t>
      </w:r>
      <w:r w:rsidR="00DD1E52">
        <w:rPr>
          <w:lang w:eastAsia="ja-JP"/>
        </w:rPr>
        <w:t xml:space="preserve"> </w:t>
      </w:r>
      <w:r w:rsidR="00DD1E52">
        <w:rPr>
          <w:lang w:eastAsia="ja-JP"/>
        </w:rPr>
        <w:fldChar w:fldCharType="begin"/>
      </w:r>
      <w:r w:rsidR="00DD1E52">
        <w:rPr>
          <w:lang w:eastAsia="ja-JP"/>
        </w:rPr>
        <w:instrText xml:space="preserve"> REF _Ref61898316 \r \h </w:instrText>
      </w:r>
      <w:r w:rsidR="00DD1E52">
        <w:rPr>
          <w:lang w:eastAsia="ja-JP"/>
        </w:rPr>
      </w:r>
      <w:r w:rsidR="00DD1E52">
        <w:rPr>
          <w:lang w:eastAsia="ja-JP"/>
        </w:rPr>
        <w:fldChar w:fldCharType="separate"/>
      </w:r>
      <w:r w:rsidR="00F61EB2">
        <w:rPr>
          <w:lang w:eastAsia="ja-JP"/>
        </w:rPr>
        <w:t>[10]</w:t>
      </w:r>
      <w:r w:rsidR="00DD1E52">
        <w:rPr>
          <w:lang w:eastAsia="ja-JP"/>
        </w:rPr>
        <w:fldChar w:fldCharType="end"/>
      </w:r>
      <w:r w:rsidRPr="00622AE0">
        <w:rPr>
          <w:lang w:eastAsia="ja-JP"/>
        </w:rPr>
        <w:t xml:space="preserve">. Switching power levels would </w:t>
      </w:r>
      <w:r>
        <w:rPr>
          <w:lang w:eastAsia="ja-JP"/>
        </w:rPr>
        <w:t>hence</w:t>
      </w:r>
      <w:r w:rsidRPr="00622AE0">
        <w:rPr>
          <w:lang w:eastAsia="ja-JP"/>
        </w:rPr>
        <w:t xml:space="preserve"> be associated with reduced network capacity due to the symbols that would be left unused during the </w:t>
      </w:r>
      <w:r>
        <w:rPr>
          <w:lang w:eastAsia="ja-JP"/>
        </w:rPr>
        <w:t>adjustment</w:t>
      </w:r>
      <w:r w:rsidRPr="00622AE0">
        <w:rPr>
          <w:lang w:eastAsia="ja-JP"/>
        </w:rPr>
        <w:t>.</w:t>
      </w:r>
    </w:p>
    <w:p w14:paraId="4CC65590" w14:textId="0250224D" w:rsidR="00FA6D9D" w:rsidRPr="00622AE0" w:rsidRDefault="00FA6D9D" w:rsidP="00DB6590">
      <w:pPr>
        <w:pStyle w:val="Observation"/>
        <w:spacing w:after="160"/>
      </w:pPr>
      <w:bookmarkStart w:id="35" w:name="_Toc54383647"/>
      <w:bookmarkStart w:id="36" w:name="_Toc61903600"/>
      <w:r w:rsidRPr="00622AE0">
        <w:t>Power control in DL broadcast signals and channels will affect cell coverage.</w:t>
      </w:r>
      <w:bookmarkEnd w:id="35"/>
      <w:bookmarkEnd w:id="36"/>
    </w:p>
    <w:p w14:paraId="6FCD60C2" w14:textId="77777777" w:rsidR="00FA6D9D" w:rsidRPr="00622AE0" w:rsidRDefault="00FA6D9D" w:rsidP="00DB6590">
      <w:pPr>
        <w:pStyle w:val="Observation"/>
        <w:spacing w:after="160"/>
      </w:pPr>
      <w:bookmarkStart w:id="37" w:name="_Toc54383648"/>
      <w:bookmarkStart w:id="38" w:name="_Toc61903601"/>
      <w:r w:rsidRPr="00622AE0">
        <w:t>To suit all IAB-DU power control requirements would necessitate slot-by-slot or symbol-by-symbol power control which is infeasible.</w:t>
      </w:r>
      <w:bookmarkEnd w:id="37"/>
      <w:bookmarkEnd w:id="38"/>
    </w:p>
    <w:p w14:paraId="3505DE73" w14:textId="232A1B3F" w:rsidR="00FA6D9D" w:rsidRPr="00622AE0" w:rsidRDefault="00FA6D9D" w:rsidP="00DB6590">
      <w:pPr>
        <w:jc w:val="both"/>
        <w:rPr>
          <w:lang w:eastAsia="ja-JP"/>
        </w:rPr>
      </w:pPr>
      <w:r w:rsidRPr="00622AE0">
        <w:rPr>
          <w:lang w:eastAsia="ja-JP"/>
        </w:rPr>
        <w:t xml:space="preserve">On the other hand, it would clearly be beneficial from a multiplexing perspective with some DL power control, e.g., to allow simultaneous reception in an </w:t>
      </w:r>
      <w:r>
        <w:rPr>
          <w:lang w:eastAsia="ja-JP"/>
        </w:rPr>
        <w:t>IAB-node</w:t>
      </w:r>
      <w:r w:rsidRPr="00622AE0">
        <w:rPr>
          <w:lang w:eastAsia="ja-JP"/>
        </w:rPr>
        <w:t xml:space="preserve"> between a wide area parent </w:t>
      </w:r>
      <w:r>
        <w:rPr>
          <w:lang w:eastAsia="ja-JP"/>
        </w:rPr>
        <w:t>IAB-node</w:t>
      </w:r>
      <w:r w:rsidRPr="00622AE0">
        <w:rPr>
          <w:lang w:eastAsia="ja-JP"/>
        </w:rPr>
        <w:t xml:space="preserve"> and a local area </w:t>
      </w:r>
      <w:r>
        <w:rPr>
          <w:lang w:eastAsia="ja-JP"/>
        </w:rPr>
        <w:t>IAB-node</w:t>
      </w:r>
      <w:r w:rsidRPr="00622AE0">
        <w:rPr>
          <w:lang w:eastAsia="ja-JP"/>
        </w:rPr>
        <w:t xml:space="preserve"> or a UE. While it has been explained in </w:t>
      </w:r>
      <w:r w:rsidR="00DD1E52">
        <w:rPr>
          <w:lang w:eastAsia="ja-JP"/>
        </w:rPr>
        <w:t>Sec. </w:t>
      </w:r>
      <w:r w:rsidR="00DD1E52">
        <w:rPr>
          <w:lang w:eastAsia="ja-JP"/>
        </w:rPr>
        <w:fldChar w:fldCharType="begin"/>
      </w:r>
      <w:r w:rsidR="00DD1E52">
        <w:rPr>
          <w:lang w:eastAsia="ja-JP"/>
        </w:rPr>
        <w:instrText xml:space="preserve"> REF _Ref61898375 \r \h </w:instrText>
      </w:r>
      <w:r w:rsidR="00DD1E52">
        <w:rPr>
          <w:lang w:eastAsia="ja-JP"/>
        </w:rPr>
      </w:r>
      <w:r w:rsidR="00DD1E52">
        <w:rPr>
          <w:lang w:eastAsia="ja-JP"/>
        </w:rPr>
        <w:fldChar w:fldCharType="separate"/>
      </w:r>
      <w:r w:rsidR="00F61EB2">
        <w:rPr>
          <w:lang w:eastAsia="ja-JP"/>
        </w:rPr>
        <w:t>2</w:t>
      </w:r>
      <w:r w:rsidR="00DD1E52">
        <w:rPr>
          <w:lang w:eastAsia="ja-JP"/>
        </w:rPr>
        <w:fldChar w:fldCharType="end"/>
      </w:r>
      <w:r w:rsidR="00DD1E52">
        <w:rPr>
          <w:lang w:eastAsia="ja-JP"/>
        </w:rPr>
        <w:t xml:space="preserve"> and Sec. </w:t>
      </w:r>
      <w:r w:rsidR="00DD1E52">
        <w:rPr>
          <w:lang w:eastAsia="ja-JP"/>
        </w:rPr>
        <w:fldChar w:fldCharType="begin"/>
      </w:r>
      <w:r w:rsidR="00DD1E52">
        <w:rPr>
          <w:lang w:eastAsia="ja-JP"/>
        </w:rPr>
        <w:instrText xml:space="preserve"> REF _Ref61898378 \r \h </w:instrText>
      </w:r>
      <w:r w:rsidR="00DD1E52">
        <w:rPr>
          <w:lang w:eastAsia="ja-JP"/>
        </w:rPr>
      </w:r>
      <w:r w:rsidR="00DD1E52">
        <w:rPr>
          <w:lang w:eastAsia="ja-JP"/>
        </w:rPr>
        <w:fldChar w:fldCharType="separate"/>
      </w:r>
      <w:r w:rsidR="00F61EB2">
        <w:rPr>
          <w:lang w:eastAsia="ja-JP"/>
        </w:rPr>
        <w:t>3</w:t>
      </w:r>
      <w:r w:rsidR="00DD1E52">
        <w:rPr>
          <w:lang w:eastAsia="ja-JP"/>
        </w:rPr>
        <w:fldChar w:fldCharType="end"/>
      </w:r>
      <w:r w:rsidRPr="00622AE0">
        <w:rPr>
          <w:lang w:eastAsia="ja-JP"/>
        </w:rPr>
        <w:t xml:space="preserve"> why including UEs in the simultaneous communications schemes to be specified</w:t>
      </w:r>
      <w:r>
        <w:rPr>
          <w:lang w:eastAsia="ja-JP"/>
        </w:rPr>
        <w:t xml:space="preserve"> should be avoided</w:t>
      </w:r>
      <w:r w:rsidRPr="00622AE0">
        <w:rPr>
          <w:lang w:eastAsia="ja-JP"/>
        </w:rPr>
        <w:t xml:space="preserve">, allowing it for local area </w:t>
      </w:r>
      <w:r>
        <w:rPr>
          <w:lang w:eastAsia="ja-JP"/>
        </w:rPr>
        <w:t>IAB-node</w:t>
      </w:r>
      <w:r w:rsidRPr="00622AE0">
        <w:rPr>
          <w:lang w:eastAsia="ja-JP"/>
        </w:rPr>
        <w:t xml:space="preserve"> </w:t>
      </w:r>
      <w:r>
        <w:rPr>
          <w:lang w:eastAsia="ja-JP"/>
        </w:rPr>
        <w:t>is certainly within the scope of the WID</w:t>
      </w:r>
      <w:r w:rsidRPr="00622AE0">
        <w:rPr>
          <w:lang w:eastAsia="ja-JP"/>
        </w:rPr>
        <w:t>. For that reason, introducing some optional DL power control may be beneficial for some use cases.</w:t>
      </w:r>
    </w:p>
    <w:p w14:paraId="3D33B1E0" w14:textId="77777777" w:rsidR="00FA6D9D" w:rsidRPr="00622AE0" w:rsidRDefault="00FA6D9D" w:rsidP="00DB6590">
      <w:pPr>
        <w:pStyle w:val="Proposal"/>
        <w:spacing w:after="160"/>
        <w:rPr>
          <w:lang w:eastAsia="ja-JP"/>
        </w:rPr>
      </w:pPr>
      <w:bookmarkStart w:id="39" w:name="_Toc54383656"/>
      <w:bookmarkStart w:id="40" w:name="_Toc61903615"/>
      <w:r w:rsidRPr="00622AE0">
        <w:rPr>
          <w:lang w:eastAsia="ja-JP"/>
        </w:rPr>
        <w:t>DL power control is optional for IAB-DU.</w:t>
      </w:r>
      <w:bookmarkEnd w:id="39"/>
      <w:bookmarkEnd w:id="40"/>
    </w:p>
    <w:p w14:paraId="702D34DA" w14:textId="6B282C09" w:rsidR="00FA6D9D" w:rsidRDefault="005305E3" w:rsidP="00DB6590">
      <w:pPr>
        <w:pStyle w:val="Heading2"/>
        <w:jc w:val="both"/>
      </w:pPr>
      <w:r>
        <w:t>Power control and CLI</w:t>
      </w:r>
    </w:p>
    <w:p w14:paraId="7F2E510C" w14:textId="158145AC" w:rsidR="005305E3" w:rsidRPr="005305E3" w:rsidRDefault="005305E3" w:rsidP="00DB6590">
      <w:pPr>
        <w:jc w:val="both"/>
        <w:rPr>
          <w:lang w:eastAsia="ja-JP"/>
        </w:rPr>
      </w:pPr>
      <w:r>
        <w:rPr>
          <w:lang w:val="en-GB" w:eastAsia="ja-JP"/>
        </w:rPr>
        <w:t>One consideration for power control is that it is used as a means for interference management. As we have discussed in Sec. </w:t>
      </w:r>
      <w:r>
        <w:rPr>
          <w:lang w:eastAsia="ja-JP"/>
        </w:rPr>
        <w:fldChar w:fldCharType="begin"/>
      </w:r>
      <w:r>
        <w:rPr>
          <w:lang w:val="en-GB" w:eastAsia="ja-JP"/>
        </w:rPr>
        <w:instrText xml:space="preserve"> REF _Ref61788910 \r \h </w:instrText>
      </w:r>
      <w:r w:rsidR="00DB6590">
        <w:rPr>
          <w:lang w:val="en-GB" w:eastAsia="ja-JP"/>
        </w:rPr>
        <w:instrText xml:space="preserve"> \* MERGEFORMAT </w:instrText>
      </w:r>
      <w:r>
        <w:rPr>
          <w:lang w:eastAsia="ja-JP"/>
        </w:rPr>
      </w:r>
      <w:r>
        <w:rPr>
          <w:lang w:eastAsia="ja-JP"/>
        </w:rPr>
        <w:fldChar w:fldCharType="separate"/>
      </w:r>
      <w:r w:rsidR="00F61EB2">
        <w:rPr>
          <w:lang w:val="en-GB" w:eastAsia="ja-JP"/>
        </w:rPr>
        <w:t>3.1</w:t>
      </w:r>
      <w:r>
        <w:rPr>
          <w:lang w:eastAsia="ja-JP"/>
        </w:rPr>
        <w:fldChar w:fldCharType="end"/>
      </w:r>
      <w:r>
        <w:rPr>
          <w:lang w:val="en-GB" w:eastAsia="ja-JP"/>
        </w:rPr>
        <w:t>, the specification need regarding CLI is highly depending on the IAB network assumptions being made, e.g., whether UL or DL slots are being used for backhauling</w:t>
      </w:r>
      <w:r w:rsidR="00E90E05">
        <w:rPr>
          <w:lang w:val="en-GB" w:eastAsia="ja-JP"/>
        </w:rPr>
        <w:t>, whether separate backhauling slots are used or backhaul traffic and access traffic is mixed within a slot</w:t>
      </w:r>
      <w:r>
        <w:rPr>
          <w:lang w:val="en-GB" w:eastAsia="ja-JP"/>
        </w:rPr>
        <w:t xml:space="preserve"> and whether the IAB</w:t>
      </w:r>
      <w:r w:rsidR="001E5114">
        <w:rPr>
          <w:lang w:val="en-GB" w:eastAsia="ja-JP"/>
        </w:rPr>
        <w:t>-</w:t>
      </w:r>
      <w:r>
        <w:rPr>
          <w:lang w:val="en-GB" w:eastAsia="ja-JP"/>
        </w:rPr>
        <w:t>node is a wide-area or local-area node</w:t>
      </w:r>
      <w:r w:rsidR="00E90E05">
        <w:rPr>
          <w:lang w:val="en-GB" w:eastAsia="ja-JP"/>
        </w:rPr>
        <w:t xml:space="preserve">. Before there is a consensus about what CLI assumptions can be made for the IAB-network, specifying power control mechanisms my turn out to be premature. </w:t>
      </w:r>
    </w:p>
    <w:p w14:paraId="2DE1C86A" w14:textId="1D6B8413" w:rsidR="007E6B50" w:rsidRPr="007E6B50" w:rsidRDefault="00545C6A" w:rsidP="00DB6590">
      <w:pPr>
        <w:pStyle w:val="Proposal"/>
      </w:pPr>
      <w:bookmarkStart w:id="41" w:name="_Toc61903616"/>
      <w:r>
        <w:rPr>
          <w:lang w:eastAsia="ja-JP"/>
        </w:rPr>
        <w:t>Specify power control when</w:t>
      </w:r>
      <w:r w:rsidR="00E90E05">
        <w:rPr>
          <w:lang w:eastAsia="ja-JP"/>
        </w:rPr>
        <w:t xml:space="preserve"> the </w:t>
      </w:r>
      <w:r>
        <w:rPr>
          <w:lang w:eastAsia="ja-JP"/>
        </w:rPr>
        <w:t>CLI</w:t>
      </w:r>
      <w:r w:rsidR="00E90E05">
        <w:rPr>
          <w:lang w:eastAsia="ja-JP"/>
        </w:rPr>
        <w:t xml:space="preserve"> specification has progressed further</w:t>
      </w:r>
      <w:r>
        <w:rPr>
          <w:lang w:eastAsia="ja-JP"/>
        </w:rPr>
        <w:t xml:space="preserve"> to </w:t>
      </w:r>
      <w:r w:rsidR="00E90E05">
        <w:rPr>
          <w:lang w:eastAsia="ja-JP"/>
        </w:rPr>
        <w:t xml:space="preserve">better </w:t>
      </w:r>
      <w:r>
        <w:rPr>
          <w:lang w:eastAsia="ja-JP"/>
        </w:rPr>
        <w:t xml:space="preserve">know </w:t>
      </w:r>
      <w:r w:rsidR="00E90E05">
        <w:rPr>
          <w:lang w:eastAsia="ja-JP"/>
        </w:rPr>
        <w:t xml:space="preserve">the </w:t>
      </w:r>
      <w:r>
        <w:rPr>
          <w:lang w:eastAsia="ja-JP"/>
        </w:rPr>
        <w:t xml:space="preserve">power control </w:t>
      </w:r>
      <w:r w:rsidR="00E90E05">
        <w:rPr>
          <w:lang w:eastAsia="ja-JP"/>
        </w:rPr>
        <w:t>requirements</w:t>
      </w:r>
      <w:r>
        <w:rPr>
          <w:lang w:eastAsia="ja-JP"/>
        </w:rPr>
        <w:t>.</w:t>
      </w:r>
      <w:bookmarkEnd w:id="41"/>
    </w:p>
    <w:p w14:paraId="114F6F10" w14:textId="77777777" w:rsidR="00C01F33" w:rsidRPr="00965597" w:rsidRDefault="00C01F33" w:rsidP="00DB6590">
      <w:pPr>
        <w:pStyle w:val="Heading1"/>
        <w:jc w:val="both"/>
        <w:rPr>
          <w:lang w:val="en-US"/>
        </w:rPr>
      </w:pPr>
      <w:r w:rsidRPr="00965597">
        <w:rPr>
          <w:lang w:val="en-US"/>
        </w:rPr>
        <w:t>Conclusion</w:t>
      </w:r>
    </w:p>
    <w:p w14:paraId="2F647881" w14:textId="77777777" w:rsidR="008E065E" w:rsidRPr="00DB65FC" w:rsidRDefault="008E065E" w:rsidP="00822AE9">
      <w:pPr>
        <w:pStyle w:val="BodyText"/>
        <w:rPr>
          <w:rFonts w:asciiTheme="minorHAnsi" w:hAnsiTheme="minorHAnsi" w:cstheme="minorHAnsi"/>
          <w:b/>
          <w:bCs/>
        </w:rPr>
      </w:pPr>
      <w:r w:rsidRPr="00DB65FC">
        <w:rPr>
          <w:rFonts w:asciiTheme="minorHAnsi" w:hAnsiTheme="minorHAnsi" w:cstheme="minorHAnsi"/>
        </w:rPr>
        <w:t xml:space="preserve">In </w:t>
      </w:r>
      <w:r w:rsidR="007729A2" w:rsidRPr="00DB65FC">
        <w:rPr>
          <w:rFonts w:asciiTheme="minorHAnsi" w:hAnsiTheme="minorHAnsi" w:cstheme="minorHAnsi"/>
        </w:rPr>
        <w:t xml:space="preserve">the previous </w:t>
      </w:r>
      <w:r w:rsidRPr="00DB65FC">
        <w:rPr>
          <w:rFonts w:asciiTheme="minorHAnsi" w:hAnsiTheme="minorHAnsi" w:cstheme="minorHAnsi"/>
        </w:rPr>
        <w:t>section</w:t>
      </w:r>
      <w:r w:rsidR="007729A2" w:rsidRPr="00DB65FC">
        <w:rPr>
          <w:rFonts w:asciiTheme="minorHAnsi" w:hAnsiTheme="minorHAnsi" w:cstheme="minorHAnsi"/>
        </w:rPr>
        <w:t>s</w:t>
      </w:r>
      <w:r w:rsidRPr="00DB65FC">
        <w:rPr>
          <w:rFonts w:asciiTheme="minorHAnsi" w:hAnsiTheme="minorHAnsi" w:cstheme="minorHAnsi"/>
        </w:rPr>
        <w:t xml:space="preserve"> we made the following observations:</w:t>
      </w:r>
      <w:r w:rsidR="00C93814" w:rsidRPr="00DB65FC">
        <w:rPr>
          <w:rFonts w:asciiTheme="minorHAnsi" w:hAnsiTheme="minorHAnsi" w:cstheme="minorHAnsi"/>
          <w:b/>
          <w:bCs/>
        </w:rPr>
        <w:t xml:space="preserve"> </w:t>
      </w:r>
    </w:p>
    <w:p w14:paraId="1F337456" w14:textId="77777777" w:rsidR="00F61EB2" w:rsidRDefault="006F6582" w:rsidP="00F61EB2">
      <w:pPr>
        <w:pStyle w:val="TableofFigures"/>
        <w:tabs>
          <w:tab w:val="right" w:leader="dot" w:pos="9629"/>
        </w:tabs>
        <w:jc w:val="both"/>
        <w:rPr>
          <w:rFonts w:asciiTheme="minorHAnsi" w:eastAsiaTheme="minorEastAsia" w:hAnsiTheme="minorHAnsi"/>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61903590" w:history="1">
        <w:r w:rsidR="00F61EB2" w:rsidRPr="00F94746">
          <w:rPr>
            <w:rStyle w:val="Hyperlink"/>
            <w:noProof/>
          </w:rPr>
          <w:t>Observation 1</w:t>
        </w:r>
        <w:r w:rsidR="00F61EB2">
          <w:rPr>
            <w:rFonts w:asciiTheme="minorHAnsi" w:eastAsiaTheme="minorEastAsia" w:hAnsiTheme="minorHAnsi"/>
            <w:b w:val="0"/>
            <w:noProof/>
            <w:lang w:val="sv-SE" w:eastAsia="sv-SE"/>
          </w:rPr>
          <w:tab/>
        </w:r>
        <w:r w:rsidR="00F61EB2" w:rsidRPr="00F94746">
          <w:rPr>
            <w:rStyle w:val="Hyperlink"/>
            <w:noProof/>
          </w:rPr>
          <w:t>T_delta,index is unspecified for values beyond 1199.</w:t>
        </w:r>
      </w:hyperlink>
    </w:p>
    <w:p w14:paraId="1402D685"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1" w:history="1">
        <w:r w:rsidRPr="00F94746">
          <w:rPr>
            <w:rStyle w:val="Hyperlink"/>
            <w:noProof/>
          </w:rPr>
          <w:t>Observation 2</w:t>
        </w:r>
        <w:r>
          <w:rPr>
            <w:rFonts w:asciiTheme="minorHAnsi" w:eastAsiaTheme="minorEastAsia" w:hAnsiTheme="minorHAnsi"/>
            <w:b w:val="0"/>
            <w:noProof/>
            <w:lang w:val="sv-SE" w:eastAsia="sv-SE"/>
          </w:rPr>
          <w:tab/>
        </w:r>
        <w:r w:rsidRPr="00F94746">
          <w:rPr>
            <w:rStyle w:val="Hyperlink"/>
            <w:noProof/>
            <w:lang w:val="en-GB"/>
          </w:rPr>
          <w:t>The currently specified range for T_delta,index does not allow indicating a UL Rx timing occurring later than a DL Tx timing.</w:t>
        </w:r>
      </w:hyperlink>
    </w:p>
    <w:p w14:paraId="4BEC6689"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2" w:history="1">
        <w:r w:rsidRPr="00F94746">
          <w:rPr>
            <w:rStyle w:val="Hyperlink"/>
            <w:noProof/>
          </w:rPr>
          <w:t>Observation 3</w:t>
        </w:r>
        <w:r>
          <w:rPr>
            <w:rFonts w:asciiTheme="minorHAnsi" w:eastAsiaTheme="minorEastAsia" w:hAnsiTheme="minorHAnsi"/>
            <w:b w:val="0"/>
            <w:noProof/>
            <w:lang w:val="sv-SE" w:eastAsia="sv-SE"/>
          </w:rPr>
          <w:tab/>
        </w:r>
        <w:r w:rsidRPr="00F94746">
          <w:rPr>
            <w:rStyle w:val="Hyperlink"/>
            <w:noProof/>
            <w:lang w:val="en-GB"/>
          </w:rPr>
          <w:t>Based on current specification, a parent node cannot use T_delta,index based OTA sync, if an IAB-node is operating in Case-6 timing configuration.</w:t>
        </w:r>
      </w:hyperlink>
    </w:p>
    <w:p w14:paraId="472674C7"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3" w:history="1">
        <w:r w:rsidRPr="00F94746">
          <w:rPr>
            <w:rStyle w:val="Hyperlink"/>
            <w:noProof/>
          </w:rPr>
          <w:t>Observation 4</w:t>
        </w:r>
        <w:r>
          <w:rPr>
            <w:rFonts w:asciiTheme="minorHAnsi" w:eastAsiaTheme="minorEastAsia" w:hAnsiTheme="minorHAnsi"/>
            <w:b w:val="0"/>
            <w:noProof/>
            <w:lang w:val="sv-SE" w:eastAsia="sv-SE"/>
          </w:rPr>
          <w:tab/>
        </w:r>
        <w:r w:rsidRPr="00F94746">
          <w:rPr>
            <w:rStyle w:val="Hyperlink"/>
            <w:noProof/>
          </w:rPr>
          <w:t>The minimum index values for T_delta,index are supported by current specification of the T_delta MAC CE signaling format.</w:t>
        </w:r>
      </w:hyperlink>
    </w:p>
    <w:p w14:paraId="295ADC6C"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4" w:history="1">
        <w:r w:rsidRPr="00F94746">
          <w:rPr>
            <w:rStyle w:val="Hyperlink"/>
            <w:noProof/>
          </w:rPr>
          <w:t>Observation 5</w:t>
        </w:r>
        <w:r>
          <w:rPr>
            <w:rFonts w:asciiTheme="minorHAnsi" w:eastAsiaTheme="minorEastAsia" w:hAnsiTheme="minorHAnsi"/>
            <w:b w:val="0"/>
            <w:noProof/>
            <w:lang w:val="sv-SE" w:eastAsia="sv-SE"/>
          </w:rPr>
          <w:tab/>
        </w:r>
        <w:r w:rsidRPr="00F94746">
          <w:rPr>
            <w:rStyle w:val="Hyperlink"/>
            <w:noProof/>
          </w:rPr>
          <w:t>The same dependencies on IAB-network propagation delays and requirements on T_delta,index apply for Case-6 and Case-7 timing configurations.</w:t>
        </w:r>
      </w:hyperlink>
    </w:p>
    <w:p w14:paraId="1DC6E4D1"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5" w:history="1">
        <w:r w:rsidRPr="00F94746">
          <w:rPr>
            <w:rStyle w:val="Hyperlink"/>
            <w:noProof/>
          </w:rPr>
          <w:t>Observation 6</w:t>
        </w:r>
        <w:r>
          <w:rPr>
            <w:rFonts w:asciiTheme="minorHAnsi" w:eastAsiaTheme="minorEastAsia" w:hAnsiTheme="minorHAnsi"/>
            <w:b w:val="0"/>
            <w:noProof/>
            <w:lang w:val="sv-SE" w:eastAsia="sv-SE"/>
          </w:rPr>
          <w:tab/>
        </w:r>
        <w:r w:rsidRPr="00F94746">
          <w:rPr>
            <w:rStyle w:val="Hyperlink"/>
            <w:noProof/>
          </w:rPr>
          <w:t>For FR1, the currently specified (Rel-16) valid maximum T_delta,index of 1199 is not sufficient for the estimation of propagation delays in Case-6 and Case-7.</w:t>
        </w:r>
      </w:hyperlink>
    </w:p>
    <w:p w14:paraId="7244E7A3"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6" w:history="1">
        <w:r w:rsidRPr="00F94746">
          <w:rPr>
            <w:rStyle w:val="Hyperlink"/>
            <w:noProof/>
            <w:lang w:val="en-GB"/>
          </w:rPr>
          <w:t>Observation 7</w:t>
        </w:r>
        <w:r>
          <w:rPr>
            <w:rFonts w:asciiTheme="minorHAnsi" w:eastAsiaTheme="minorEastAsia" w:hAnsiTheme="minorHAnsi"/>
            <w:b w:val="0"/>
            <w:noProof/>
            <w:lang w:val="sv-SE" w:eastAsia="sv-SE"/>
          </w:rPr>
          <w:tab/>
        </w:r>
        <w:r w:rsidRPr="00F94746">
          <w:rPr>
            <w:rStyle w:val="Hyperlink"/>
            <w:noProof/>
            <w:lang w:val="en-GB"/>
          </w:rPr>
          <w:t>For wide-area IAB-nodes using downlink slots for backhaul transmissions, network planning is sufficient for interference mitigation.</w:t>
        </w:r>
      </w:hyperlink>
    </w:p>
    <w:p w14:paraId="58773D84"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7" w:history="1">
        <w:r w:rsidRPr="00F94746">
          <w:rPr>
            <w:rStyle w:val="Hyperlink"/>
            <w:noProof/>
            <w:lang w:val="en-GB"/>
          </w:rPr>
          <w:t>Observation 8</w:t>
        </w:r>
        <w:r>
          <w:rPr>
            <w:rFonts w:asciiTheme="minorHAnsi" w:eastAsiaTheme="minorEastAsia" w:hAnsiTheme="minorHAnsi"/>
            <w:b w:val="0"/>
            <w:noProof/>
            <w:lang w:val="sv-SE" w:eastAsia="sv-SE"/>
          </w:rPr>
          <w:tab/>
        </w:r>
        <w:r w:rsidRPr="00F94746">
          <w:rPr>
            <w:rStyle w:val="Hyperlink"/>
            <w:noProof/>
            <w:lang w:val="en-GB"/>
          </w:rPr>
          <w:t>For wide-area IAB-nodes using uplink slots for uplink backhaul, the most critical interference situation is when an IAB-MT transmission interferes with a UE transmission, and amounts to a gNB transmitting in UL slots.</w:t>
        </w:r>
      </w:hyperlink>
    </w:p>
    <w:p w14:paraId="717FE0F8"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8" w:history="1">
        <w:r w:rsidRPr="00F94746">
          <w:rPr>
            <w:rStyle w:val="Hyperlink"/>
            <w:noProof/>
            <w:lang w:val="en-GB"/>
          </w:rPr>
          <w:t>Observation 9</w:t>
        </w:r>
        <w:r>
          <w:rPr>
            <w:rFonts w:asciiTheme="minorHAnsi" w:eastAsiaTheme="minorEastAsia" w:hAnsiTheme="minorHAnsi"/>
            <w:b w:val="0"/>
            <w:noProof/>
            <w:lang w:val="sv-SE" w:eastAsia="sv-SE"/>
          </w:rPr>
          <w:tab/>
        </w:r>
        <w:r w:rsidRPr="00F94746">
          <w:rPr>
            <w:rStyle w:val="Hyperlink"/>
            <w:noProof/>
            <w:lang w:val="en-GB"/>
          </w:rPr>
          <w:t>Wide-area IAB-nodes transmitting in UL slots would cause interference outside the IAB network, causing unexpected blind spots with reduced coverage, and would require more extensive network planning, complicating deployment flexibility.</w:t>
        </w:r>
      </w:hyperlink>
    </w:p>
    <w:p w14:paraId="51E67923"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599" w:history="1">
        <w:r w:rsidRPr="00F94746">
          <w:rPr>
            <w:rStyle w:val="Hyperlink"/>
            <w:noProof/>
          </w:rPr>
          <w:t>Observation 10</w:t>
        </w:r>
        <w:r>
          <w:rPr>
            <w:rFonts w:asciiTheme="minorHAnsi" w:eastAsiaTheme="minorEastAsia" w:hAnsiTheme="minorHAnsi"/>
            <w:b w:val="0"/>
            <w:noProof/>
            <w:lang w:val="sv-SE" w:eastAsia="sv-SE"/>
          </w:rPr>
          <w:tab/>
        </w:r>
        <w:r w:rsidRPr="00F94746">
          <w:rPr>
            <w:rStyle w:val="Hyperlink"/>
            <w:noProof/>
          </w:rPr>
          <w:t>There is no commonly agreed view about or understanding of how to suppress self-interference and its requirements to justify specification work.</w:t>
        </w:r>
      </w:hyperlink>
    </w:p>
    <w:p w14:paraId="11C2150D"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0" w:history="1">
        <w:r w:rsidRPr="00F94746">
          <w:rPr>
            <w:rStyle w:val="Hyperlink"/>
            <w:noProof/>
          </w:rPr>
          <w:t>Observation 11</w:t>
        </w:r>
        <w:r>
          <w:rPr>
            <w:rFonts w:asciiTheme="minorHAnsi" w:eastAsiaTheme="minorEastAsia" w:hAnsiTheme="minorHAnsi"/>
            <w:b w:val="0"/>
            <w:noProof/>
            <w:lang w:val="sv-SE" w:eastAsia="sv-SE"/>
          </w:rPr>
          <w:tab/>
        </w:r>
        <w:r w:rsidRPr="00F94746">
          <w:rPr>
            <w:rStyle w:val="Hyperlink"/>
            <w:noProof/>
          </w:rPr>
          <w:t>Power control in DL broadcast signals and channels will affect cell coverage.</w:t>
        </w:r>
      </w:hyperlink>
    </w:p>
    <w:p w14:paraId="5DAE4553"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1" w:history="1">
        <w:r w:rsidRPr="00F94746">
          <w:rPr>
            <w:rStyle w:val="Hyperlink"/>
            <w:noProof/>
          </w:rPr>
          <w:t>Observation 12</w:t>
        </w:r>
        <w:r>
          <w:rPr>
            <w:rFonts w:asciiTheme="minorHAnsi" w:eastAsiaTheme="minorEastAsia" w:hAnsiTheme="minorHAnsi"/>
            <w:b w:val="0"/>
            <w:noProof/>
            <w:lang w:val="sv-SE" w:eastAsia="sv-SE"/>
          </w:rPr>
          <w:tab/>
        </w:r>
        <w:r w:rsidRPr="00F94746">
          <w:rPr>
            <w:rStyle w:val="Hyperlink"/>
            <w:noProof/>
          </w:rPr>
          <w:t>To suit all IAB-DU power control requirements would necessitate slot-by-slot or symbol-by-symbol power control which is infeasible.</w:t>
        </w:r>
      </w:hyperlink>
    </w:p>
    <w:p w14:paraId="0A523A1A" w14:textId="01A66470" w:rsidR="006E1C82" w:rsidRPr="00965597" w:rsidRDefault="006F6582" w:rsidP="00F61EB2">
      <w:pPr>
        <w:pStyle w:val="BodyText"/>
      </w:pPr>
      <w:r w:rsidRPr="00965597">
        <w:fldChar w:fldCharType="end"/>
      </w:r>
    </w:p>
    <w:p w14:paraId="0F8B9E43" w14:textId="77777777" w:rsidR="006E1C82" w:rsidRPr="00DB65FC" w:rsidRDefault="008E065E" w:rsidP="00F61EB2">
      <w:pPr>
        <w:pStyle w:val="BodyText"/>
        <w:rPr>
          <w:rFonts w:asciiTheme="minorHAnsi" w:hAnsiTheme="minorHAnsi" w:cstheme="minorHAnsi"/>
        </w:rPr>
      </w:pPr>
      <w:r w:rsidRPr="00DB65FC">
        <w:rPr>
          <w:rFonts w:asciiTheme="minorHAnsi" w:hAnsiTheme="minorHAnsi" w:cstheme="minorHAnsi"/>
        </w:rPr>
        <w:t xml:space="preserve">Based on the discussion in </w:t>
      </w:r>
      <w:r w:rsidR="007729A2" w:rsidRPr="00DB65FC">
        <w:rPr>
          <w:rFonts w:asciiTheme="minorHAnsi" w:hAnsiTheme="minorHAnsi" w:cstheme="minorHAnsi"/>
        </w:rPr>
        <w:t xml:space="preserve">the previous </w:t>
      </w:r>
      <w:r w:rsidRPr="00DB65FC">
        <w:rPr>
          <w:rFonts w:asciiTheme="minorHAnsi" w:hAnsiTheme="minorHAnsi" w:cstheme="minorHAnsi"/>
        </w:rPr>
        <w:t>section</w:t>
      </w:r>
      <w:r w:rsidR="007729A2" w:rsidRPr="00DB65FC">
        <w:rPr>
          <w:rFonts w:asciiTheme="minorHAnsi" w:hAnsiTheme="minorHAnsi" w:cstheme="minorHAnsi"/>
        </w:rPr>
        <w:t>s</w:t>
      </w:r>
      <w:r w:rsidRPr="00DB65FC">
        <w:rPr>
          <w:rFonts w:asciiTheme="minorHAnsi" w:hAnsiTheme="minorHAnsi" w:cstheme="minorHAnsi"/>
        </w:rPr>
        <w:t xml:space="preserve"> we propose the following:</w:t>
      </w:r>
    </w:p>
    <w:p w14:paraId="587E5B5B" w14:textId="77777777" w:rsidR="00F61EB2" w:rsidRDefault="006E1C82" w:rsidP="00F61EB2">
      <w:pPr>
        <w:pStyle w:val="TableofFigures"/>
        <w:tabs>
          <w:tab w:val="right" w:leader="dot" w:pos="9629"/>
        </w:tabs>
        <w:jc w:val="both"/>
        <w:rPr>
          <w:rFonts w:asciiTheme="minorHAnsi" w:eastAsiaTheme="minorEastAsia" w:hAnsiTheme="minorHAnsi"/>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61903602" w:history="1">
        <w:r w:rsidR="00F61EB2" w:rsidRPr="0061703E">
          <w:rPr>
            <w:rStyle w:val="Hyperlink"/>
            <w:noProof/>
            <w:lang w:val="en-GB"/>
          </w:rPr>
          <w:t>Proposal 1</w:t>
        </w:r>
        <w:r w:rsidR="00F61EB2">
          <w:rPr>
            <w:rFonts w:asciiTheme="minorHAnsi" w:eastAsiaTheme="minorEastAsia" w:hAnsiTheme="minorHAnsi"/>
            <w:b w:val="0"/>
            <w:noProof/>
            <w:lang w:val="sv-SE" w:eastAsia="sv-SE"/>
          </w:rPr>
          <w:tab/>
        </w:r>
        <w:r w:rsidR="00F61EB2" w:rsidRPr="0061703E">
          <w:rPr>
            <w:rStyle w:val="Hyperlink"/>
            <w:noProof/>
            <w:lang w:val="en-GB"/>
          </w:rPr>
          <w:t>Extend the valid T_delta index range from (0,1…1199) to (0,1…2047).</w:t>
        </w:r>
      </w:hyperlink>
    </w:p>
    <w:p w14:paraId="0283854F"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3" w:history="1">
        <w:r w:rsidRPr="0061703E">
          <w:rPr>
            <w:rStyle w:val="Hyperlink"/>
            <w:noProof/>
            <w:lang w:val="en-GB"/>
          </w:rPr>
          <w:t>Proposal 2</w:t>
        </w:r>
        <w:r>
          <w:rPr>
            <w:rFonts w:asciiTheme="minorHAnsi" w:eastAsiaTheme="minorEastAsia" w:hAnsiTheme="minorHAnsi"/>
            <w:b w:val="0"/>
            <w:noProof/>
            <w:lang w:val="sv-SE" w:eastAsia="sv-SE"/>
          </w:rPr>
          <w:tab/>
        </w:r>
        <w:r w:rsidRPr="0061703E">
          <w:rPr>
            <w:rStyle w:val="Hyperlink"/>
            <w:noProof/>
            <w:lang w:val="en-GB"/>
          </w:rPr>
          <w:t>Identify use case that might require extending the bit field in the T_delta MAC CE in order to increase ISD for IAB-nodes operating in Case-6 or Case-7 and discuss whether there is sufficient motivation to change the T_delta MAC CE structure.</w:t>
        </w:r>
      </w:hyperlink>
    </w:p>
    <w:p w14:paraId="0A9DD39C"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4" w:history="1">
        <w:r w:rsidRPr="0061703E">
          <w:rPr>
            <w:rStyle w:val="Hyperlink"/>
            <w:noProof/>
            <w:lang w:val="en-GB"/>
          </w:rPr>
          <w:t>Proposal 3</w:t>
        </w:r>
        <w:r>
          <w:rPr>
            <w:rFonts w:asciiTheme="minorHAnsi" w:eastAsiaTheme="minorEastAsia" w:hAnsiTheme="minorHAnsi"/>
            <w:b w:val="0"/>
            <w:noProof/>
            <w:lang w:val="sv-SE" w:eastAsia="sv-SE"/>
          </w:rPr>
          <w:tab/>
        </w:r>
        <w:r w:rsidRPr="0061703E">
          <w:rPr>
            <w:rStyle w:val="Hyperlink"/>
            <w:noProof/>
            <w:lang w:val="en-GB"/>
          </w:rPr>
          <w:t>Case-7 timing alignment use symbol alignment.</w:t>
        </w:r>
      </w:hyperlink>
    </w:p>
    <w:p w14:paraId="63CBCC15"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5" w:history="1">
        <w:r w:rsidRPr="0061703E">
          <w:rPr>
            <w:rStyle w:val="Hyperlink"/>
            <w:noProof/>
          </w:rPr>
          <w:t>Proposal 4</w:t>
        </w:r>
        <w:r>
          <w:rPr>
            <w:rFonts w:asciiTheme="minorHAnsi" w:eastAsiaTheme="minorEastAsia" w:hAnsiTheme="minorHAnsi"/>
            <w:b w:val="0"/>
            <w:noProof/>
            <w:lang w:val="sv-SE" w:eastAsia="sv-SE"/>
          </w:rPr>
          <w:tab/>
        </w:r>
        <w:r w:rsidRPr="0061703E">
          <w:rPr>
            <w:rStyle w:val="Hyperlink"/>
            <w:noProof/>
          </w:rPr>
          <w:t>RAN1 should focus on the cases where interference is more severe than in an non-IAB network.</w:t>
        </w:r>
      </w:hyperlink>
    </w:p>
    <w:p w14:paraId="1C612C3F"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6" w:history="1">
        <w:r w:rsidRPr="0061703E">
          <w:rPr>
            <w:rStyle w:val="Hyperlink"/>
            <w:noProof/>
          </w:rPr>
          <w:t>Proposal 5</w:t>
        </w:r>
        <w:r>
          <w:rPr>
            <w:rFonts w:asciiTheme="minorHAnsi" w:eastAsiaTheme="minorEastAsia" w:hAnsiTheme="minorHAnsi"/>
            <w:b w:val="0"/>
            <w:noProof/>
            <w:lang w:val="sv-SE" w:eastAsia="sv-SE"/>
          </w:rPr>
          <w:tab/>
        </w:r>
        <w:r w:rsidRPr="0061703E">
          <w:rPr>
            <w:rStyle w:val="Hyperlink"/>
            <w:noProof/>
          </w:rPr>
          <w:t>To identify and address relevant interference scenarios, RAN1 should agree on:</w:t>
        </w:r>
      </w:hyperlink>
    </w:p>
    <w:p w14:paraId="56EB2349" w14:textId="04700882"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7" w:history="1">
        <w:r w:rsidRPr="0061703E">
          <w:rPr>
            <w:rStyle w:val="Hyperlink"/>
            <w:noProof/>
          </w:rPr>
          <w:t>a.</w:t>
        </w:r>
        <w:r>
          <w:rPr>
            <w:rFonts w:asciiTheme="minorHAnsi" w:eastAsiaTheme="minorEastAsia" w:hAnsiTheme="minorHAnsi"/>
            <w:b w:val="0"/>
            <w:noProof/>
            <w:lang w:val="sv-SE" w:eastAsia="sv-SE"/>
          </w:rPr>
          <w:tab/>
        </w:r>
        <w:r>
          <w:rPr>
            <w:rFonts w:asciiTheme="minorHAnsi" w:eastAsiaTheme="minorEastAsia" w:hAnsiTheme="minorHAnsi"/>
            <w:b w:val="0"/>
            <w:noProof/>
            <w:lang w:val="sv-SE" w:eastAsia="sv-SE"/>
          </w:rPr>
          <w:tab/>
        </w:r>
        <w:bookmarkStart w:id="42" w:name="_GoBack"/>
        <w:bookmarkEnd w:id="42"/>
        <w:r w:rsidRPr="0061703E">
          <w:rPr>
            <w:rStyle w:val="Hyperlink"/>
            <w:noProof/>
          </w:rPr>
          <w:t>Whether multiplexing Case-A and Case-B should take place in DL and/or UL slots for wide-area IAB-nodes,</w:t>
        </w:r>
      </w:hyperlink>
    </w:p>
    <w:p w14:paraId="15B57C6B"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8" w:history="1">
        <w:r w:rsidRPr="0061703E">
          <w:rPr>
            <w:rStyle w:val="Hyperlink"/>
            <w:noProof/>
          </w:rPr>
          <w:t>b.</w:t>
        </w:r>
        <w:r>
          <w:rPr>
            <w:rFonts w:asciiTheme="minorHAnsi" w:eastAsiaTheme="minorEastAsia" w:hAnsiTheme="minorHAnsi"/>
            <w:b w:val="0"/>
            <w:noProof/>
            <w:lang w:val="sv-SE" w:eastAsia="sv-SE"/>
          </w:rPr>
          <w:tab/>
        </w:r>
        <w:r w:rsidRPr="0061703E">
          <w:rPr>
            <w:rStyle w:val="Hyperlink"/>
            <w:noProof/>
          </w:rPr>
          <w:t>Whether backhaul traffic is separated from or mixed with access traffic, and,</w:t>
        </w:r>
      </w:hyperlink>
    </w:p>
    <w:p w14:paraId="6E72C0A0"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09" w:history="1">
        <w:r w:rsidRPr="0061703E">
          <w:rPr>
            <w:rStyle w:val="Hyperlink"/>
            <w:noProof/>
          </w:rPr>
          <w:t>c.</w:t>
        </w:r>
        <w:r>
          <w:rPr>
            <w:rFonts w:asciiTheme="minorHAnsi" w:eastAsiaTheme="minorEastAsia" w:hAnsiTheme="minorHAnsi"/>
            <w:b w:val="0"/>
            <w:noProof/>
            <w:lang w:val="sv-SE" w:eastAsia="sv-SE"/>
          </w:rPr>
          <w:tab/>
        </w:r>
        <w:r w:rsidRPr="0061703E">
          <w:rPr>
            <w:rStyle w:val="Hyperlink"/>
            <w:noProof/>
          </w:rPr>
          <w:t>Whether the interference scenario is relevant for wide-area and/or local-area nodes.</w:t>
        </w:r>
      </w:hyperlink>
    </w:p>
    <w:p w14:paraId="4354BD53"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10" w:history="1">
        <w:r w:rsidRPr="0061703E">
          <w:rPr>
            <w:rStyle w:val="Hyperlink"/>
            <w:noProof/>
          </w:rPr>
          <w:t>Proposal 6</w:t>
        </w:r>
        <w:r>
          <w:rPr>
            <w:rFonts w:asciiTheme="minorHAnsi" w:eastAsiaTheme="minorEastAsia" w:hAnsiTheme="minorHAnsi"/>
            <w:b w:val="0"/>
            <w:noProof/>
            <w:lang w:val="sv-SE" w:eastAsia="sv-SE"/>
          </w:rPr>
          <w:tab/>
        </w:r>
        <w:r w:rsidRPr="0061703E">
          <w:rPr>
            <w:rStyle w:val="Hyperlink"/>
            <w:noProof/>
          </w:rPr>
          <w:t>A wide-area IAB-DU only transmits in DL slots.</w:t>
        </w:r>
      </w:hyperlink>
    </w:p>
    <w:p w14:paraId="24EFF517"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11" w:history="1">
        <w:r w:rsidRPr="0061703E">
          <w:rPr>
            <w:rStyle w:val="Hyperlink"/>
            <w:noProof/>
          </w:rPr>
          <w:t>Proposal 7</w:t>
        </w:r>
        <w:r>
          <w:rPr>
            <w:rFonts w:asciiTheme="minorHAnsi" w:eastAsiaTheme="minorEastAsia" w:hAnsiTheme="minorHAnsi"/>
            <w:b w:val="0"/>
            <w:noProof/>
            <w:lang w:val="sv-SE" w:eastAsia="sv-SE"/>
          </w:rPr>
          <w:tab/>
        </w:r>
        <w:r w:rsidRPr="0061703E">
          <w:rPr>
            <w:rStyle w:val="Hyperlink"/>
            <w:noProof/>
          </w:rPr>
          <w:t>Backhaul traffic is assumed to be separated from access traffic.</w:t>
        </w:r>
      </w:hyperlink>
    </w:p>
    <w:p w14:paraId="249A4853"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12" w:history="1">
        <w:r w:rsidRPr="0061703E">
          <w:rPr>
            <w:rStyle w:val="Hyperlink"/>
            <w:noProof/>
          </w:rPr>
          <w:t>Proposal 8</w:t>
        </w:r>
        <w:r>
          <w:rPr>
            <w:rFonts w:asciiTheme="minorHAnsi" w:eastAsiaTheme="minorEastAsia" w:hAnsiTheme="minorHAnsi"/>
            <w:b w:val="0"/>
            <w:noProof/>
            <w:lang w:val="sv-SE" w:eastAsia="sv-SE"/>
          </w:rPr>
          <w:tab/>
        </w:r>
        <w:r w:rsidRPr="0061703E">
          <w:rPr>
            <w:rStyle w:val="Hyperlink"/>
            <w:noProof/>
          </w:rPr>
          <w:t>Similar to gNBs, interference management between wide-area IABs operating backhaul links in DL slots is handled by network planning.</w:t>
        </w:r>
      </w:hyperlink>
    </w:p>
    <w:p w14:paraId="4DD5713E"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13" w:history="1">
        <w:r w:rsidRPr="0061703E">
          <w:rPr>
            <w:rStyle w:val="Hyperlink"/>
            <w:noProof/>
          </w:rPr>
          <w:t>Proposal 9</w:t>
        </w:r>
        <w:r>
          <w:rPr>
            <w:rFonts w:asciiTheme="minorHAnsi" w:eastAsiaTheme="minorEastAsia" w:hAnsiTheme="minorHAnsi"/>
            <w:b w:val="0"/>
            <w:noProof/>
            <w:lang w:val="sv-SE" w:eastAsia="sv-SE"/>
          </w:rPr>
          <w:tab/>
        </w:r>
        <w:r w:rsidRPr="0061703E">
          <w:rPr>
            <w:rStyle w:val="Hyperlink"/>
            <w:noProof/>
          </w:rPr>
          <w:t>Full-duplex self-interference measurement and management are up to implementation.</w:t>
        </w:r>
      </w:hyperlink>
    </w:p>
    <w:p w14:paraId="1066303E"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14" w:history="1">
        <w:r w:rsidRPr="0061703E">
          <w:rPr>
            <w:rStyle w:val="Hyperlink"/>
            <w:noProof/>
          </w:rPr>
          <w:t>Proposal 10</w:t>
        </w:r>
        <w:r>
          <w:rPr>
            <w:rFonts w:asciiTheme="minorHAnsi" w:eastAsiaTheme="minorEastAsia" w:hAnsiTheme="minorHAnsi"/>
            <w:b w:val="0"/>
            <w:noProof/>
            <w:lang w:val="sv-SE" w:eastAsia="sv-SE"/>
          </w:rPr>
          <w:tab/>
        </w:r>
        <w:r w:rsidRPr="0061703E">
          <w:rPr>
            <w:rStyle w:val="Hyperlink"/>
            <w:noProof/>
          </w:rPr>
          <w:t>Allow for different capabilities regarding power control for IAB-nodes.</w:t>
        </w:r>
      </w:hyperlink>
    </w:p>
    <w:p w14:paraId="3B557066" w14:textId="77777777" w:rsidR="00F61EB2" w:rsidRDefault="00F61EB2" w:rsidP="00F61EB2">
      <w:pPr>
        <w:pStyle w:val="TableofFigures"/>
        <w:tabs>
          <w:tab w:val="right" w:leader="dot" w:pos="9629"/>
        </w:tabs>
        <w:jc w:val="both"/>
        <w:rPr>
          <w:rFonts w:asciiTheme="minorHAnsi" w:eastAsiaTheme="minorEastAsia" w:hAnsiTheme="minorHAnsi"/>
          <w:b w:val="0"/>
          <w:noProof/>
          <w:lang w:val="sv-SE" w:eastAsia="sv-SE"/>
        </w:rPr>
      </w:pPr>
      <w:hyperlink w:anchor="_Toc61903615" w:history="1">
        <w:r w:rsidRPr="0061703E">
          <w:rPr>
            <w:rStyle w:val="Hyperlink"/>
            <w:noProof/>
            <w:lang w:eastAsia="ja-JP"/>
          </w:rPr>
          <w:t>Proposal 11</w:t>
        </w:r>
        <w:r>
          <w:rPr>
            <w:rFonts w:asciiTheme="minorHAnsi" w:eastAsiaTheme="minorEastAsia" w:hAnsiTheme="minorHAnsi"/>
            <w:b w:val="0"/>
            <w:noProof/>
            <w:lang w:val="sv-SE" w:eastAsia="sv-SE"/>
          </w:rPr>
          <w:tab/>
        </w:r>
        <w:r w:rsidRPr="0061703E">
          <w:rPr>
            <w:rStyle w:val="Hyperlink"/>
            <w:noProof/>
            <w:lang w:eastAsia="ja-JP"/>
          </w:rPr>
          <w:t>DL power control is optional for IAB-DU.</w:t>
        </w:r>
      </w:hyperlink>
    </w:p>
    <w:p w14:paraId="72172EF6" w14:textId="50526817" w:rsidR="00C01F33" w:rsidRPr="00965597" w:rsidRDefault="00F61EB2" w:rsidP="00F61EB2">
      <w:pPr>
        <w:pStyle w:val="TableofFigures"/>
        <w:tabs>
          <w:tab w:val="right" w:leader="dot" w:pos="9629"/>
        </w:tabs>
        <w:jc w:val="both"/>
      </w:pPr>
      <w:hyperlink w:anchor="_Toc61903616" w:history="1">
        <w:r w:rsidRPr="0061703E">
          <w:rPr>
            <w:rStyle w:val="Hyperlink"/>
            <w:noProof/>
          </w:rPr>
          <w:t>Proposal 12</w:t>
        </w:r>
        <w:r>
          <w:rPr>
            <w:rFonts w:asciiTheme="minorHAnsi" w:eastAsiaTheme="minorEastAsia" w:hAnsiTheme="minorHAnsi"/>
            <w:b w:val="0"/>
            <w:noProof/>
            <w:lang w:val="sv-SE" w:eastAsia="sv-SE"/>
          </w:rPr>
          <w:tab/>
        </w:r>
        <w:r w:rsidRPr="0061703E">
          <w:rPr>
            <w:rStyle w:val="Hyperlink"/>
            <w:noProof/>
            <w:lang w:eastAsia="ja-JP"/>
          </w:rPr>
          <w:t>Specify power control when the CLI specification has progressed further to better know the power control requirements.</w:t>
        </w:r>
      </w:hyperlink>
      <w:r w:rsidR="006E1C82" w:rsidRPr="00965597">
        <w:fldChar w:fldCharType="end"/>
      </w:r>
    </w:p>
    <w:p w14:paraId="7E718661" w14:textId="77777777" w:rsidR="00F507D1" w:rsidRPr="00965597" w:rsidRDefault="00F507D1" w:rsidP="00DB6590">
      <w:pPr>
        <w:pStyle w:val="Heading1"/>
        <w:ind w:left="0" w:firstLine="0"/>
        <w:jc w:val="both"/>
        <w:rPr>
          <w:lang w:val="en-US"/>
        </w:rPr>
      </w:pPr>
      <w:bookmarkStart w:id="43" w:name="_In-sequence_SDU_delivery"/>
      <w:bookmarkEnd w:id="43"/>
      <w:r w:rsidRPr="00965597">
        <w:rPr>
          <w:lang w:val="en-US"/>
        </w:rPr>
        <w:t>References</w:t>
      </w:r>
    </w:p>
    <w:p w14:paraId="63C1B24E" w14:textId="05F468AF" w:rsidR="00D979BF" w:rsidRPr="00DB65FC" w:rsidRDefault="00404D24" w:rsidP="00DB6590">
      <w:pPr>
        <w:pStyle w:val="Reference"/>
        <w:rPr>
          <w:rFonts w:asciiTheme="minorHAnsi" w:hAnsiTheme="minorHAnsi" w:cstheme="minorHAnsi"/>
        </w:rPr>
      </w:pPr>
      <w:bookmarkStart w:id="44" w:name="_Ref61857974"/>
      <w:bookmarkStart w:id="45" w:name="_Ref174151459"/>
      <w:bookmarkStart w:id="46" w:name="_Ref189809556"/>
      <w:r w:rsidRPr="00DB65FC">
        <w:rPr>
          <w:rFonts w:asciiTheme="minorHAnsi" w:hAnsiTheme="minorHAnsi" w:cstheme="minorHAnsi"/>
        </w:rPr>
        <w:t>RP-201293, “</w:t>
      </w:r>
      <w:r w:rsidR="00B24DD9" w:rsidRPr="00DB65FC">
        <w:rPr>
          <w:rFonts w:asciiTheme="minorHAnsi" w:hAnsiTheme="minorHAnsi" w:cstheme="minorHAnsi"/>
        </w:rPr>
        <w:t xml:space="preserve">New WID on </w:t>
      </w:r>
      <w:r w:rsidRPr="00DB65FC">
        <w:rPr>
          <w:rFonts w:asciiTheme="minorHAnsi" w:hAnsiTheme="minorHAnsi" w:cstheme="minorHAnsi"/>
        </w:rPr>
        <w:t>Enhancements to Integrated Access and Backhaul</w:t>
      </w:r>
      <w:r w:rsidR="00B24DD9" w:rsidRPr="00DB65FC">
        <w:rPr>
          <w:rFonts w:asciiTheme="minorHAnsi" w:hAnsiTheme="minorHAnsi" w:cstheme="minorHAnsi"/>
        </w:rPr>
        <w:t>,</w:t>
      </w:r>
      <w:r w:rsidRPr="00DB65FC">
        <w:rPr>
          <w:rFonts w:asciiTheme="minorHAnsi" w:hAnsiTheme="minorHAnsi" w:cstheme="minorHAnsi"/>
        </w:rPr>
        <w:t>” Qualcomm, RAN #88</w:t>
      </w:r>
      <w:r w:rsidR="003042EE" w:rsidRPr="00DB65FC">
        <w:rPr>
          <w:rFonts w:asciiTheme="minorHAnsi" w:hAnsiTheme="minorHAnsi" w:cstheme="minorHAnsi"/>
        </w:rPr>
        <w:t>-</w:t>
      </w:r>
      <w:r w:rsidRPr="00DB65FC">
        <w:rPr>
          <w:rFonts w:asciiTheme="minorHAnsi" w:hAnsiTheme="minorHAnsi" w:cstheme="minorHAnsi"/>
        </w:rPr>
        <w:t>e, June 2020.</w:t>
      </w:r>
      <w:bookmarkEnd w:id="44"/>
    </w:p>
    <w:p w14:paraId="6EAF9A8C" w14:textId="10B3C194" w:rsidR="00091FF3" w:rsidRPr="00DB65FC" w:rsidRDefault="003042EE" w:rsidP="00DB6590">
      <w:pPr>
        <w:pStyle w:val="Reference"/>
        <w:rPr>
          <w:rFonts w:asciiTheme="minorHAnsi" w:hAnsiTheme="minorHAnsi" w:cstheme="minorHAnsi"/>
        </w:rPr>
      </w:pPr>
      <w:bookmarkStart w:id="47" w:name="_Ref61857997"/>
      <w:r w:rsidRPr="00DB65FC">
        <w:rPr>
          <w:rFonts w:asciiTheme="minorHAnsi" w:hAnsiTheme="minorHAnsi" w:cstheme="minorHAnsi"/>
        </w:rPr>
        <w:t>“</w:t>
      </w:r>
      <w:r w:rsidR="00091FF3" w:rsidRPr="00DB65FC">
        <w:rPr>
          <w:rFonts w:asciiTheme="minorHAnsi" w:hAnsiTheme="minorHAnsi" w:cstheme="minorHAnsi"/>
        </w:rPr>
        <w:t>Chairman’s Notes,</w:t>
      </w:r>
      <w:r w:rsidRPr="00DB65FC">
        <w:rPr>
          <w:rFonts w:asciiTheme="minorHAnsi" w:hAnsiTheme="minorHAnsi" w:cstheme="minorHAnsi"/>
        </w:rPr>
        <w:t>”</w:t>
      </w:r>
      <w:r w:rsidR="00091FF3" w:rsidRPr="00DB65FC">
        <w:rPr>
          <w:rFonts w:asciiTheme="minorHAnsi" w:hAnsiTheme="minorHAnsi" w:cstheme="minorHAnsi"/>
        </w:rPr>
        <w:t xml:space="preserve"> RAN1 #103</w:t>
      </w:r>
      <w:r w:rsidRPr="00DB65FC">
        <w:rPr>
          <w:rFonts w:asciiTheme="minorHAnsi" w:hAnsiTheme="minorHAnsi" w:cstheme="minorHAnsi"/>
        </w:rPr>
        <w:t>-</w:t>
      </w:r>
      <w:r w:rsidR="00091FF3" w:rsidRPr="00DB65FC">
        <w:rPr>
          <w:rFonts w:asciiTheme="minorHAnsi" w:hAnsiTheme="minorHAnsi" w:cstheme="minorHAnsi"/>
        </w:rPr>
        <w:t>e, November 2020</w:t>
      </w:r>
      <w:bookmarkEnd w:id="47"/>
      <w:r w:rsidR="00950B9C" w:rsidRPr="00DB65FC">
        <w:rPr>
          <w:rFonts w:asciiTheme="minorHAnsi" w:hAnsiTheme="minorHAnsi" w:cstheme="minorHAnsi"/>
        </w:rPr>
        <w:t>.</w:t>
      </w:r>
    </w:p>
    <w:p w14:paraId="188F1BD6" w14:textId="407DBF0D" w:rsidR="003042EE" w:rsidRPr="00DB65FC" w:rsidRDefault="003042EE" w:rsidP="00DB6590">
      <w:pPr>
        <w:pStyle w:val="Reference"/>
        <w:rPr>
          <w:rFonts w:asciiTheme="minorHAnsi" w:hAnsiTheme="minorHAnsi" w:cstheme="minorHAnsi"/>
        </w:rPr>
      </w:pPr>
      <w:bookmarkStart w:id="48" w:name="_Ref61897420"/>
      <w:r w:rsidRPr="00DB65FC">
        <w:rPr>
          <w:rFonts w:asciiTheme="minorHAnsi" w:hAnsiTheme="minorHAnsi" w:cstheme="minorHAnsi"/>
        </w:rPr>
        <w:t>R1-2101695, “Resource multiplexing and DC in enhanced IAB,” Ericsson, RAN1 #104-e, January 2021</w:t>
      </w:r>
      <w:bookmarkEnd w:id="48"/>
    </w:p>
    <w:p w14:paraId="33172EAA" w14:textId="345E32E6" w:rsidR="00AC31FB" w:rsidRPr="00DB65FC" w:rsidRDefault="00AC31FB" w:rsidP="00DB6590">
      <w:pPr>
        <w:pStyle w:val="Reference"/>
        <w:rPr>
          <w:rFonts w:asciiTheme="minorHAnsi" w:hAnsiTheme="minorHAnsi" w:cstheme="minorHAnsi"/>
        </w:rPr>
      </w:pPr>
      <w:bookmarkStart w:id="49" w:name="_Ref61897605"/>
      <w:bookmarkStart w:id="50" w:name="_Ref61899591"/>
      <w:r w:rsidRPr="00DB65FC">
        <w:rPr>
          <w:rFonts w:asciiTheme="minorHAnsi" w:hAnsiTheme="minorHAnsi" w:cstheme="minorHAnsi"/>
          <w:lang w:eastAsia="ja-JP"/>
        </w:rPr>
        <w:t>TS 38.321</w:t>
      </w:r>
      <w:bookmarkEnd w:id="49"/>
      <w:r w:rsidR="00407C9F" w:rsidRPr="00DB65FC">
        <w:rPr>
          <w:rFonts w:asciiTheme="minorHAnsi" w:hAnsiTheme="minorHAnsi" w:cstheme="minorHAnsi"/>
        </w:rPr>
        <w:t>, “NR; Medium Access Control (MAC) protocol specification,” 3GPP, V16.3.0, December 2020.</w:t>
      </w:r>
      <w:bookmarkEnd w:id="50"/>
    </w:p>
    <w:p w14:paraId="5C49143F" w14:textId="6F383F5B" w:rsidR="00AC31FB" w:rsidRPr="00DB65FC" w:rsidRDefault="00AC31FB" w:rsidP="00DB6590">
      <w:pPr>
        <w:pStyle w:val="Reference"/>
        <w:rPr>
          <w:rFonts w:asciiTheme="minorHAnsi" w:hAnsiTheme="minorHAnsi" w:cstheme="minorHAnsi"/>
        </w:rPr>
      </w:pPr>
      <w:bookmarkStart w:id="51" w:name="_Ref61897619"/>
      <w:r w:rsidRPr="00DB65FC">
        <w:rPr>
          <w:rFonts w:asciiTheme="minorHAnsi" w:hAnsiTheme="minorHAnsi" w:cstheme="minorHAnsi"/>
          <w:lang w:val="en-GB" w:eastAsia="ja-JP"/>
        </w:rPr>
        <w:t>R1-1911807</w:t>
      </w:r>
      <w:bookmarkEnd w:id="51"/>
      <w:r w:rsidR="00EB25D8" w:rsidRPr="00DB65FC">
        <w:rPr>
          <w:rFonts w:asciiTheme="minorHAnsi" w:hAnsiTheme="minorHAnsi" w:cstheme="minorHAnsi"/>
          <w:lang w:val="en-GB" w:eastAsia="ja-JP"/>
        </w:rPr>
        <w:t xml:space="preserve">, “Reply LS on T_delta for IAB OTA timing alignment,” RAN4, </w:t>
      </w:r>
      <w:r w:rsidR="00317F09" w:rsidRPr="00DB65FC">
        <w:rPr>
          <w:rFonts w:asciiTheme="minorHAnsi" w:hAnsiTheme="minorHAnsi" w:cstheme="minorHAnsi"/>
          <w:lang w:val="en-GB" w:eastAsia="ja-JP"/>
        </w:rPr>
        <w:t>RAN1 #99, October 2019.</w:t>
      </w:r>
    </w:p>
    <w:p w14:paraId="504DAF2B" w14:textId="32533B99" w:rsidR="00AC31FB" w:rsidRPr="00DB65FC" w:rsidRDefault="00AC31FB" w:rsidP="00DB6590">
      <w:pPr>
        <w:pStyle w:val="Reference"/>
        <w:rPr>
          <w:rFonts w:asciiTheme="minorHAnsi" w:hAnsiTheme="minorHAnsi" w:cstheme="minorHAnsi"/>
        </w:rPr>
      </w:pPr>
      <w:bookmarkStart w:id="52" w:name="_Ref61897693"/>
      <w:r w:rsidRPr="00DB65FC">
        <w:rPr>
          <w:rFonts w:asciiTheme="minorHAnsi" w:hAnsiTheme="minorHAnsi" w:cstheme="minorHAnsi"/>
          <w:lang w:eastAsia="ja-JP"/>
        </w:rPr>
        <w:t>TS 38.213</w:t>
      </w:r>
      <w:r w:rsidR="00407C9F" w:rsidRPr="00DB65FC">
        <w:rPr>
          <w:rFonts w:asciiTheme="minorHAnsi" w:hAnsiTheme="minorHAnsi" w:cstheme="minorHAnsi"/>
          <w:lang w:eastAsia="ja-JP"/>
        </w:rPr>
        <w:t xml:space="preserve">, “NR; </w:t>
      </w:r>
      <w:r w:rsidR="00407C9F" w:rsidRPr="00DB65FC">
        <w:rPr>
          <w:rFonts w:asciiTheme="minorHAnsi" w:hAnsiTheme="minorHAnsi" w:cstheme="minorHAnsi"/>
          <w:lang w:val="en-GB" w:eastAsia="ja-JP"/>
        </w:rPr>
        <w:t>Physical layer procedures for control</w:t>
      </w:r>
      <w:r w:rsidR="00407C9F" w:rsidRPr="00DB65FC">
        <w:rPr>
          <w:rFonts w:asciiTheme="minorHAnsi" w:hAnsiTheme="minorHAnsi" w:cstheme="minorHAnsi"/>
          <w:lang w:eastAsia="ja-JP"/>
        </w:rPr>
        <w:t>”</w:t>
      </w:r>
      <w:r w:rsidRPr="00DB65FC">
        <w:rPr>
          <w:rFonts w:asciiTheme="minorHAnsi" w:hAnsiTheme="minorHAnsi" w:cstheme="minorHAnsi"/>
          <w:lang w:eastAsia="ja-JP"/>
        </w:rPr>
        <w:t xml:space="preserve"> </w:t>
      </w:r>
      <w:bookmarkEnd w:id="52"/>
      <w:r w:rsidR="00407C9F" w:rsidRPr="00DB65FC">
        <w:rPr>
          <w:rFonts w:asciiTheme="minorHAnsi" w:hAnsiTheme="minorHAnsi" w:cstheme="minorHAnsi"/>
        </w:rPr>
        <w:t>3GPP, V16.4.0, December 2020.</w:t>
      </w:r>
    </w:p>
    <w:p w14:paraId="3B37B47D" w14:textId="18124FBD" w:rsidR="00AC31FB" w:rsidRPr="00DB65FC" w:rsidRDefault="00AC31FB" w:rsidP="00940677">
      <w:pPr>
        <w:pStyle w:val="Reference"/>
        <w:rPr>
          <w:rFonts w:asciiTheme="minorHAnsi" w:hAnsiTheme="minorHAnsi" w:cstheme="minorHAnsi"/>
        </w:rPr>
      </w:pPr>
      <w:bookmarkStart w:id="53" w:name="_Ref61897704"/>
      <w:r w:rsidRPr="00DB65FC">
        <w:rPr>
          <w:rFonts w:asciiTheme="minorHAnsi" w:hAnsiTheme="minorHAnsi" w:cstheme="minorHAnsi"/>
          <w:lang w:val="en-GB" w:eastAsia="ja-JP"/>
        </w:rPr>
        <w:t>TS 38.214</w:t>
      </w:r>
      <w:bookmarkEnd w:id="53"/>
      <w:r w:rsidR="00407C9F" w:rsidRPr="00DB65FC">
        <w:rPr>
          <w:rFonts w:asciiTheme="minorHAnsi" w:hAnsiTheme="minorHAnsi" w:cstheme="minorHAnsi"/>
          <w:lang w:val="en-GB" w:eastAsia="ja-JP"/>
        </w:rPr>
        <w:t xml:space="preserve">, “NR; Physical layer procedures for data,” </w:t>
      </w:r>
      <w:r w:rsidR="00407C9F" w:rsidRPr="00DB65FC">
        <w:rPr>
          <w:rFonts w:asciiTheme="minorHAnsi" w:hAnsiTheme="minorHAnsi" w:cstheme="minorHAnsi"/>
        </w:rPr>
        <w:t>3GPP, V16.4.0, December 2020.</w:t>
      </w:r>
    </w:p>
    <w:p w14:paraId="2D8F5FC9" w14:textId="4B983D94" w:rsidR="00404D24" w:rsidRPr="00DB65FC" w:rsidRDefault="007472A7" w:rsidP="00DB6590">
      <w:pPr>
        <w:pStyle w:val="Reference"/>
        <w:rPr>
          <w:rFonts w:asciiTheme="minorHAnsi" w:hAnsiTheme="minorHAnsi" w:cstheme="minorHAnsi"/>
        </w:rPr>
      </w:pPr>
      <w:bookmarkStart w:id="54" w:name="_Ref61897879"/>
      <w:r w:rsidRPr="00DB65FC">
        <w:rPr>
          <w:rFonts w:asciiTheme="minorHAnsi" w:hAnsiTheme="minorHAnsi" w:cstheme="minorHAnsi"/>
        </w:rPr>
        <w:t xml:space="preserve">TS 38.174, </w:t>
      </w:r>
      <w:r w:rsidR="001A1582">
        <w:rPr>
          <w:rFonts w:asciiTheme="minorHAnsi" w:hAnsiTheme="minorHAnsi" w:cstheme="minorHAnsi"/>
        </w:rPr>
        <w:t>“</w:t>
      </w:r>
      <w:r w:rsidR="00534F3F" w:rsidRPr="00DB65FC">
        <w:rPr>
          <w:rFonts w:asciiTheme="minorHAnsi" w:hAnsiTheme="minorHAnsi" w:cstheme="minorHAnsi"/>
        </w:rPr>
        <w:t>NR; Integrated Access and Backhaul radio transmission and reception</w:t>
      </w:r>
      <w:r w:rsidR="00B24DD9" w:rsidRPr="00DB65FC">
        <w:rPr>
          <w:rFonts w:asciiTheme="minorHAnsi" w:hAnsiTheme="minorHAnsi" w:cstheme="minorHAnsi"/>
        </w:rPr>
        <w:t>,</w:t>
      </w:r>
      <w:r w:rsidR="00534F3F" w:rsidRPr="00DB65FC">
        <w:rPr>
          <w:rFonts w:asciiTheme="minorHAnsi" w:hAnsiTheme="minorHAnsi" w:cstheme="minorHAnsi"/>
        </w:rPr>
        <w:t>”</w:t>
      </w:r>
      <w:bookmarkStart w:id="55" w:name="_Ref54281480"/>
      <w:bookmarkEnd w:id="45"/>
      <w:bookmarkEnd w:id="46"/>
      <w:r w:rsidR="00C4259C" w:rsidRPr="00DB65FC">
        <w:rPr>
          <w:rFonts w:asciiTheme="minorHAnsi" w:hAnsiTheme="minorHAnsi" w:cstheme="minorHAnsi"/>
        </w:rPr>
        <w:t xml:space="preserve"> </w:t>
      </w:r>
      <w:r w:rsidR="00D87F6D" w:rsidRPr="00DB65FC">
        <w:rPr>
          <w:rFonts w:asciiTheme="minorHAnsi" w:hAnsiTheme="minorHAnsi" w:cstheme="minorHAnsi"/>
        </w:rPr>
        <w:t xml:space="preserve">3GPP, </w:t>
      </w:r>
      <w:r w:rsidR="00C4259C" w:rsidRPr="00DB65FC">
        <w:rPr>
          <w:rFonts w:asciiTheme="minorHAnsi" w:hAnsiTheme="minorHAnsi" w:cstheme="minorHAnsi"/>
        </w:rPr>
        <w:t xml:space="preserve">V.16.1.0, </w:t>
      </w:r>
      <w:r w:rsidR="009B063F" w:rsidRPr="00DB65FC">
        <w:rPr>
          <w:rFonts w:asciiTheme="minorHAnsi" w:hAnsiTheme="minorHAnsi" w:cstheme="minorHAnsi"/>
        </w:rPr>
        <w:t>December</w:t>
      </w:r>
      <w:r w:rsidR="00FD0AB9" w:rsidRPr="00DB65FC">
        <w:rPr>
          <w:rFonts w:asciiTheme="minorHAnsi" w:hAnsiTheme="minorHAnsi" w:cstheme="minorHAnsi"/>
        </w:rPr>
        <w:t xml:space="preserve"> 202</w:t>
      </w:r>
      <w:r w:rsidR="009B063F" w:rsidRPr="00DB65FC">
        <w:rPr>
          <w:rFonts w:asciiTheme="minorHAnsi" w:hAnsiTheme="minorHAnsi" w:cstheme="minorHAnsi"/>
        </w:rPr>
        <w:t>0</w:t>
      </w:r>
      <w:r w:rsidR="00FD0AB9" w:rsidRPr="00DB65FC">
        <w:rPr>
          <w:rFonts w:asciiTheme="minorHAnsi" w:hAnsiTheme="minorHAnsi" w:cstheme="minorHAnsi"/>
        </w:rPr>
        <w:t>.</w:t>
      </w:r>
      <w:bookmarkEnd w:id="54"/>
    </w:p>
    <w:p w14:paraId="4FD6122C" w14:textId="20FCC049" w:rsidR="005F60A3" w:rsidRPr="00DB65FC" w:rsidRDefault="005F60A3" w:rsidP="00DB6590">
      <w:pPr>
        <w:pStyle w:val="Reference"/>
        <w:rPr>
          <w:rFonts w:asciiTheme="minorHAnsi" w:hAnsiTheme="minorHAnsi" w:cstheme="minorHAnsi"/>
        </w:rPr>
      </w:pPr>
      <w:bookmarkStart w:id="56" w:name="_Ref61898082"/>
      <w:r w:rsidRPr="00DB65FC">
        <w:rPr>
          <w:rFonts w:asciiTheme="minorHAnsi" w:hAnsiTheme="minorHAnsi" w:cstheme="minorHAnsi"/>
        </w:rPr>
        <w:t>R1-2005953, Measurement results for IAB multi-panel transmission and reception, AT&amp;T, RAN1 #102-e, August 2020</w:t>
      </w:r>
      <w:bookmarkEnd w:id="55"/>
      <w:r w:rsidR="00DB6590" w:rsidRPr="00DB65FC">
        <w:rPr>
          <w:rFonts w:asciiTheme="minorHAnsi" w:hAnsiTheme="minorHAnsi" w:cstheme="minorHAnsi"/>
        </w:rPr>
        <w:t>.</w:t>
      </w:r>
      <w:bookmarkEnd w:id="56"/>
    </w:p>
    <w:p w14:paraId="2CD75387" w14:textId="45C15E08" w:rsidR="003A7EF3" w:rsidRPr="00C176C8" w:rsidRDefault="00DD1E52" w:rsidP="00DB6590">
      <w:pPr>
        <w:pStyle w:val="Reference"/>
        <w:rPr>
          <w:rFonts w:asciiTheme="minorHAnsi" w:hAnsiTheme="minorHAnsi" w:cstheme="minorHAnsi"/>
        </w:rPr>
      </w:pPr>
      <w:bookmarkStart w:id="57" w:name="_Ref61898316"/>
      <w:r w:rsidRPr="00DB65FC">
        <w:rPr>
          <w:rFonts w:asciiTheme="minorHAnsi" w:hAnsiTheme="minorHAnsi" w:cstheme="minorHAnsi"/>
        </w:rPr>
        <w:t>TS 38.133</w:t>
      </w:r>
      <w:bookmarkEnd w:id="57"/>
      <w:r w:rsidR="008A6488" w:rsidRPr="00DB65FC">
        <w:rPr>
          <w:rFonts w:asciiTheme="minorHAnsi" w:hAnsiTheme="minorHAnsi" w:cstheme="minorHAnsi"/>
        </w:rPr>
        <w:t>, “NR; Requirements for support of radio resource management,” 3GPP, V16.6.0, December 2020.</w:t>
      </w:r>
    </w:p>
    <w:sectPr w:rsidR="003A7EF3" w:rsidRPr="00C176C8"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EE94F" w16cex:dateUtc="2021-01-17T15:50:00Z"/>
  <w16cex:commentExtensible w16cex:durableId="23B02DFD" w16cex:dateUtc="2021-01-18T14:55:00Z"/>
  <w16cex:commentExtensible w16cex:durableId="23B01720" w16cex:dateUtc="2021-01-18T13:18:00Z"/>
  <w16cex:commentExtensible w16cex:durableId="23B01737" w16cex:dateUtc="2021-01-18T13:18:00Z"/>
  <w16cex:commentExtensible w16cex:durableId="23A5AB81" w16cex:dateUtc="2020-12-23T08:12:00Z"/>
  <w16cex:commentExtensible w16cex:durableId="23B0101D" w16cex:dateUtc="2021-01-18T12:48:00Z"/>
  <w16cex:commentExtensible w16cex:durableId="23AEF9AD" w16cex:dateUtc="2021-01-17T17:00:00Z"/>
  <w16cex:commentExtensible w16cex:durableId="23B010FD" w16cex:dateUtc="2021-01-18T12:51:00Z"/>
  <w16cex:commentExtensible w16cex:durableId="23B01774" w16cex:dateUtc="2021-01-18T13:19:00Z"/>
  <w16cex:commentExtensible w16cex:durableId="23AFF394" w16cex:dateUtc="2021-01-18T10:46:00Z"/>
  <w16cex:commentExtensible w16cex:durableId="23AED43B" w16cex:dateUtc="2021-01-17T14:20:00Z"/>
  <w16cex:commentExtensible w16cex:durableId="23B03495" w16cex:dateUtc="2021-01-18T15:23:00Z"/>
  <w16cex:commentExtensible w16cex:durableId="23B07478" w16cex:dateUtc="2021-01-18T19:56:00Z"/>
  <w16cex:commentExtensible w16cex:durableId="23B034AE" w16cex:dateUtc="2021-01-18T15:24:00Z"/>
  <w16cex:commentExtensible w16cex:durableId="23B07537" w16cex:dateUtc="2021-01-18T19:59:00Z"/>
  <w16cex:commentExtensible w16cex:durableId="23B075A1" w16cex:dateUtc="2021-01-18T20:01:00Z"/>
  <w16cex:commentExtensible w16cex:durableId="23B034C3" w16cex:dateUtc="2021-01-18T15:24:00Z"/>
  <w16cex:commentExtensible w16cex:durableId="23B0761F" w16cex:dateUtc="2021-01-18T20:03:00Z"/>
  <w16cex:commentExtensible w16cex:durableId="23B07637" w16cex:dateUtc="2021-01-18T20:03:00Z"/>
  <w16cex:commentExtensible w16cex:durableId="23B0764F" w16cex:dateUtc="2021-01-18T20: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AC692" w14:textId="77777777" w:rsidR="00EF11C3" w:rsidRDefault="00EF11C3" w:rsidP="00A575AC">
      <w:r>
        <w:separator/>
      </w:r>
    </w:p>
    <w:p w14:paraId="2D80BA43" w14:textId="77777777" w:rsidR="00EF11C3" w:rsidRDefault="00EF11C3" w:rsidP="00A575AC"/>
  </w:endnote>
  <w:endnote w:type="continuationSeparator" w:id="0">
    <w:p w14:paraId="6136392B" w14:textId="77777777" w:rsidR="00EF11C3" w:rsidRDefault="00EF11C3" w:rsidP="00A575AC">
      <w:r>
        <w:continuationSeparator/>
      </w:r>
    </w:p>
    <w:p w14:paraId="783BFF09" w14:textId="77777777" w:rsidR="00EF11C3" w:rsidRDefault="00EF11C3" w:rsidP="00A575AC"/>
  </w:endnote>
  <w:endnote w:type="continuationNotice" w:id="1">
    <w:p w14:paraId="00182BAE" w14:textId="77777777" w:rsidR="00EF11C3" w:rsidRDefault="00EF1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287" w:usb1="080E0000" w:usb2="00000010"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EBB2F" w14:textId="77777777" w:rsidR="00822AE9" w:rsidRDefault="00822A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4278E" w14:textId="77777777" w:rsidR="00EF11C3" w:rsidRDefault="00EF11C3" w:rsidP="00A575AC">
      <w:r>
        <w:separator/>
      </w:r>
    </w:p>
    <w:p w14:paraId="366E3BA4" w14:textId="77777777" w:rsidR="00EF11C3" w:rsidRDefault="00EF11C3" w:rsidP="00A575AC"/>
  </w:footnote>
  <w:footnote w:type="continuationSeparator" w:id="0">
    <w:p w14:paraId="29915FF3" w14:textId="77777777" w:rsidR="00EF11C3" w:rsidRDefault="00EF11C3" w:rsidP="00A575AC">
      <w:r>
        <w:continuationSeparator/>
      </w:r>
    </w:p>
    <w:p w14:paraId="491AB44F" w14:textId="77777777" w:rsidR="00EF11C3" w:rsidRDefault="00EF11C3" w:rsidP="00A575AC"/>
  </w:footnote>
  <w:footnote w:type="continuationNotice" w:id="1">
    <w:p w14:paraId="073436E0" w14:textId="77777777" w:rsidR="00EF11C3" w:rsidRDefault="00EF1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6704" w14:textId="77777777" w:rsidR="00822AE9" w:rsidRDefault="00822AE9"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D269D"/>
    <w:multiLevelType w:val="hybridMultilevel"/>
    <w:tmpl w:val="BAD86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0726B7"/>
    <w:multiLevelType w:val="hybridMultilevel"/>
    <w:tmpl w:val="57FCD26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1D21B1"/>
    <w:multiLevelType w:val="hybridMultilevel"/>
    <w:tmpl w:val="9A1830DC"/>
    <w:lvl w:ilvl="0" w:tplc="041D0001">
      <w:start w:val="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B55DB6"/>
    <w:multiLevelType w:val="hybridMultilevel"/>
    <w:tmpl w:val="B0BE08AC"/>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F7806D1"/>
    <w:multiLevelType w:val="hybridMultilevel"/>
    <w:tmpl w:val="4238C23E"/>
    <w:lvl w:ilvl="0" w:tplc="897A909C">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704713"/>
    <w:multiLevelType w:val="hybridMultilevel"/>
    <w:tmpl w:val="A1F60A4C"/>
    <w:lvl w:ilvl="0" w:tplc="5EB00B10">
      <w:start w:val="1"/>
      <w:numFmt w:val="decimal"/>
      <w:lvlText w:val="%1."/>
      <w:lvlJc w:val="left"/>
      <w:pPr>
        <w:ind w:left="360" w:hanging="360"/>
      </w:pPr>
      <w:rPr>
        <w:rFonts w:hint="default"/>
        <w:sz w:val="18"/>
        <w:szCs w:val="18"/>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A644FF"/>
    <w:multiLevelType w:val="hybridMultilevel"/>
    <w:tmpl w:val="92B0E6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C50496A" w:tentative="1">
      <w:start w:val="1"/>
      <w:numFmt w:val="bullet"/>
      <w:lvlText w:val="•"/>
      <w:lvlJc w:val="left"/>
      <w:pPr>
        <w:tabs>
          <w:tab w:val="num" w:pos="2160"/>
        </w:tabs>
        <w:ind w:left="2160" w:hanging="360"/>
      </w:pPr>
      <w:rPr>
        <w:rFonts w:ascii="Arial" w:hAnsi="Arial" w:hint="default"/>
      </w:rPr>
    </w:lvl>
    <w:lvl w:ilvl="3" w:tplc="E320DD90" w:tentative="1">
      <w:start w:val="1"/>
      <w:numFmt w:val="bullet"/>
      <w:lvlText w:val="•"/>
      <w:lvlJc w:val="left"/>
      <w:pPr>
        <w:tabs>
          <w:tab w:val="num" w:pos="2880"/>
        </w:tabs>
        <w:ind w:left="2880" w:hanging="360"/>
      </w:pPr>
      <w:rPr>
        <w:rFonts w:ascii="Arial" w:hAnsi="Arial" w:hint="default"/>
      </w:rPr>
    </w:lvl>
    <w:lvl w:ilvl="4" w:tplc="94EA6392" w:tentative="1">
      <w:start w:val="1"/>
      <w:numFmt w:val="bullet"/>
      <w:lvlText w:val="•"/>
      <w:lvlJc w:val="left"/>
      <w:pPr>
        <w:tabs>
          <w:tab w:val="num" w:pos="3600"/>
        </w:tabs>
        <w:ind w:left="3600" w:hanging="360"/>
      </w:pPr>
      <w:rPr>
        <w:rFonts w:ascii="Arial" w:hAnsi="Arial" w:hint="default"/>
      </w:rPr>
    </w:lvl>
    <w:lvl w:ilvl="5" w:tplc="366657A2" w:tentative="1">
      <w:start w:val="1"/>
      <w:numFmt w:val="bullet"/>
      <w:lvlText w:val="•"/>
      <w:lvlJc w:val="left"/>
      <w:pPr>
        <w:tabs>
          <w:tab w:val="num" w:pos="4320"/>
        </w:tabs>
        <w:ind w:left="4320" w:hanging="360"/>
      </w:pPr>
      <w:rPr>
        <w:rFonts w:ascii="Arial" w:hAnsi="Arial" w:hint="default"/>
      </w:rPr>
    </w:lvl>
    <w:lvl w:ilvl="6" w:tplc="3438D6D2" w:tentative="1">
      <w:start w:val="1"/>
      <w:numFmt w:val="bullet"/>
      <w:lvlText w:val="•"/>
      <w:lvlJc w:val="left"/>
      <w:pPr>
        <w:tabs>
          <w:tab w:val="num" w:pos="5040"/>
        </w:tabs>
        <w:ind w:left="5040" w:hanging="360"/>
      </w:pPr>
      <w:rPr>
        <w:rFonts w:ascii="Arial" w:hAnsi="Arial" w:hint="default"/>
      </w:rPr>
    </w:lvl>
    <w:lvl w:ilvl="7" w:tplc="AD807278" w:tentative="1">
      <w:start w:val="1"/>
      <w:numFmt w:val="bullet"/>
      <w:lvlText w:val="•"/>
      <w:lvlJc w:val="left"/>
      <w:pPr>
        <w:tabs>
          <w:tab w:val="num" w:pos="5760"/>
        </w:tabs>
        <w:ind w:left="5760" w:hanging="360"/>
      </w:pPr>
      <w:rPr>
        <w:rFonts w:ascii="Arial" w:hAnsi="Arial" w:hint="default"/>
      </w:rPr>
    </w:lvl>
    <w:lvl w:ilvl="8" w:tplc="CA0A78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9C23E3"/>
    <w:multiLevelType w:val="hybridMultilevel"/>
    <w:tmpl w:val="6122B3B0"/>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C129A"/>
    <w:multiLevelType w:val="hybridMultilevel"/>
    <w:tmpl w:val="ED323E62"/>
    <w:lvl w:ilvl="0" w:tplc="08090001">
      <w:start w:val="1"/>
      <w:numFmt w:val="bullet"/>
      <w:lvlText w:val=""/>
      <w:lvlJc w:val="left"/>
      <w:pPr>
        <w:ind w:left="720" w:hanging="360"/>
      </w:pPr>
      <w:rPr>
        <w:rFonts w:ascii="Symbol" w:hAnsi="Symbol" w:hint="default"/>
      </w:rPr>
    </w:lvl>
    <w:lvl w:ilvl="1" w:tplc="1512D5A6" w:tentative="1">
      <w:start w:val="1"/>
      <w:numFmt w:val="bullet"/>
      <w:lvlText w:val="•"/>
      <w:lvlJc w:val="left"/>
      <w:pPr>
        <w:tabs>
          <w:tab w:val="num" w:pos="1440"/>
        </w:tabs>
        <w:ind w:left="1440" w:hanging="360"/>
      </w:pPr>
      <w:rPr>
        <w:rFonts w:ascii="Arial" w:hAnsi="Arial" w:hint="default"/>
      </w:rPr>
    </w:lvl>
    <w:lvl w:ilvl="2" w:tplc="D19AAA24" w:tentative="1">
      <w:start w:val="1"/>
      <w:numFmt w:val="bullet"/>
      <w:lvlText w:val="•"/>
      <w:lvlJc w:val="left"/>
      <w:pPr>
        <w:tabs>
          <w:tab w:val="num" w:pos="2160"/>
        </w:tabs>
        <w:ind w:left="2160" w:hanging="360"/>
      </w:pPr>
      <w:rPr>
        <w:rFonts w:ascii="Arial" w:hAnsi="Arial" w:hint="default"/>
      </w:rPr>
    </w:lvl>
    <w:lvl w:ilvl="3" w:tplc="DC60DC50" w:tentative="1">
      <w:start w:val="1"/>
      <w:numFmt w:val="bullet"/>
      <w:lvlText w:val="•"/>
      <w:lvlJc w:val="left"/>
      <w:pPr>
        <w:tabs>
          <w:tab w:val="num" w:pos="2880"/>
        </w:tabs>
        <w:ind w:left="2880" w:hanging="360"/>
      </w:pPr>
      <w:rPr>
        <w:rFonts w:ascii="Arial" w:hAnsi="Arial" w:hint="default"/>
      </w:rPr>
    </w:lvl>
    <w:lvl w:ilvl="4" w:tplc="730AE25A" w:tentative="1">
      <w:start w:val="1"/>
      <w:numFmt w:val="bullet"/>
      <w:lvlText w:val="•"/>
      <w:lvlJc w:val="left"/>
      <w:pPr>
        <w:tabs>
          <w:tab w:val="num" w:pos="3600"/>
        </w:tabs>
        <w:ind w:left="3600" w:hanging="360"/>
      </w:pPr>
      <w:rPr>
        <w:rFonts w:ascii="Arial" w:hAnsi="Arial" w:hint="default"/>
      </w:rPr>
    </w:lvl>
    <w:lvl w:ilvl="5" w:tplc="1CB2255A" w:tentative="1">
      <w:start w:val="1"/>
      <w:numFmt w:val="bullet"/>
      <w:lvlText w:val="•"/>
      <w:lvlJc w:val="left"/>
      <w:pPr>
        <w:tabs>
          <w:tab w:val="num" w:pos="4320"/>
        </w:tabs>
        <w:ind w:left="4320" w:hanging="360"/>
      </w:pPr>
      <w:rPr>
        <w:rFonts w:ascii="Arial" w:hAnsi="Arial" w:hint="default"/>
      </w:rPr>
    </w:lvl>
    <w:lvl w:ilvl="6" w:tplc="48543C9E" w:tentative="1">
      <w:start w:val="1"/>
      <w:numFmt w:val="bullet"/>
      <w:lvlText w:val="•"/>
      <w:lvlJc w:val="left"/>
      <w:pPr>
        <w:tabs>
          <w:tab w:val="num" w:pos="5040"/>
        </w:tabs>
        <w:ind w:left="5040" w:hanging="360"/>
      </w:pPr>
      <w:rPr>
        <w:rFonts w:ascii="Arial" w:hAnsi="Arial" w:hint="default"/>
      </w:rPr>
    </w:lvl>
    <w:lvl w:ilvl="7" w:tplc="F1C81010" w:tentative="1">
      <w:start w:val="1"/>
      <w:numFmt w:val="bullet"/>
      <w:lvlText w:val="•"/>
      <w:lvlJc w:val="left"/>
      <w:pPr>
        <w:tabs>
          <w:tab w:val="num" w:pos="5760"/>
        </w:tabs>
        <w:ind w:left="5760" w:hanging="360"/>
      </w:pPr>
      <w:rPr>
        <w:rFonts w:ascii="Arial" w:hAnsi="Arial" w:hint="default"/>
      </w:rPr>
    </w:lvl>
    <w:lvl w:ilvl="8" w:tplc="A53806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610609"/>
    <w:multiLevelType w:val="hybridMultilevel"/>
    <w:tmpl w:val="A1F60A4C"/>
    <w:lvl w:ilvl="0" w:tplc="5EB00B10">
      <w:start w:val="1"/>
      <w:numFmt w:val="decimal"/>
      <w:lvlText w:val="%1."/>
      <w:lvlJc w:val="left"/>
      <w:pPr>
        <w:ind w:left="360" w:hanging="360"/>
      </w:pPr>
      <w:rPr>
        <w:rFonts w:hint="default"/>
        <w:sz w:val="18"/>
        <w:szCs w:val="18"/>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1C5229"/>
    <w:multiLevelType w:val="hybridMultilevel"/>
    <w:tmpl w:val="B0BE08AC"/>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556866"/>
    <w:multiLevelType w:val="hybridMultilevel"/>
    <w:tmpl w:val="99F0FF62"/>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9C5FD7"/>
    <w:multiLevelType w:val="hybridMultilevel"/>
    <w:tmpl w:val="6122B3B0"/>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48714F52"/>
    <w:multiLevelType w:val="hybridMultilevel"/>
    <w:tmpl w:val="6122B3B0"/>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49910641"/>
    <w:multiLevelType w:val="hybridMultilevel"/>
    <w:tmpl w:val="99F0FF62"/>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A56FEF"/>
    <w:multiLevelType w:val="hybridMultilevel"/>
    <w:tmpl w:val="29D63E9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682121"/>
    <w:multiLevelType w:val="hybridMultilevel"/>
    <w:tmpl w:val="5734F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C44DD7"/>
    <w:multiLevelType w:val="hybridMultilevel"/>
    <w:tmpl w:val="B0BE08AC"/>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5AEA1405"/>
    <w:multiLevelType w:val="hybridMultilevel"/>
    <w:tmpl w:val="AB80C1C6"/>
    <w:lvl w:ilvl="0" w:tplc="04090003">
      <w:start w:val="1"/>
      <w:numFmt w:val="bullet"/>
      <w:lvlText w:val="o"/>
      <w:lvlJc w:val="left"/>
      <w:pPr>
        <w:ind w:left="1440" w:hanging="360"/>
      </w:pPr>
      <w:rPr>
        <w:rFonts w:ascii="Courier New" w:hAnsi="Courier New" w:cs="Courier New" w:hint="default"/>
      </w:rPr>
    </w:lvl>
    <w:lvl w:ilvl="1" w:tplc="77706FA6" w:tentative="1">
      <w:start w:val="1"/>
      <w:numFmt w:val="bullet"/>
      <w:lvlText w:val="•"/>
      <w:lvlJc w:val="left"/>
      <w:pPr>
        <w:tabs>
          <w:tab w:val="num" w:pos="1440"/>
        </w:tabs>
        <w:ind w:left="1440" w:hanging="360"/>
      </w:pPr>
      <w:rPr>
        <w:rFonts w:ascii="Arial" w:hAnsi="Arial" w:hint="default"/>
      </w:rPr>
    </w:lvl>
    <w:lvl w:ilvl="2" w:tplc="97AE6C0E" w:tentative="1">
      <w:start w:val="1"/>
      <w:numFmt w:val="bullet"/>
      <w:lvlText w:val="•"/>
      <w:lvlJc w:val="left"/>
      <w:pPr>
        <w:tabs>
          <w:tab w:val="num" w:pos="2160"/>
        </w:tabs>
        <w:ind w:left="2160" w:hanging="360"/>
      </w:pPr>
      <w:rPr>
        <w:rFonts w:ascii="Arial" w:hAnsi="Arial" w:hint="default"/>
      </w:rPr>
    </w:lvl>
    <w:lvl w:ilvl="3" w:tplc="AC12BF66" w:tentative="1">
      <w:start w:val="1"/>
      <w:numFmt w:val="bullet"/>
      <w:lvlText w:val="•"/>
      <w:lvlJc w:val="left"/>
      <w:pPr>
        <w:tabs>
          <w:tab w:val="num" w:pos="2880"/>
        </w:tabs>
        <w:ind w:left="2880" w:hanging="360"/>
      </w:pPr>
      <w:rPr>
        <w:rFonts w:ascii="Arial" w:hAnsi="Arial" w:hint="default"/>
      </w:rPr>
    </w:lvl>
    <w:lvl w:ilvl="4" w:tplc="37121894" w:tentative="1">
      <w:start w:val="1"/>
      <w:numFmt w:val="bullet"/>
      <w:lvlText w:val="•"/>
      <w:lvlJc w:val="left"/>
      <w:pPr>
        <w:tabs>
          <w:tab w:val="num" w:pos="3600"/>
        </w:tabs>
        <w:ind w:left="3600" w:hanging="360"/>
      </w:pPr>
      <w:rPr>
        <w:rFonts w:ascii="Arial" w:hAnsi="Arial" w:hint="default"/>
      </w:rPr>
    </w:lvl>
    <w:lvl w:ilvl="5" w:tplc="4846202A" w:tentative="1">
      <w:start w:val="1"/>
      <w:numFmt w:val="bullet"/>
      <w:lvlText w:val="•"/>
      <w:lvlJc w:val="left"/>
      <w:pPr>
        <w:tabs>
          <w:tab w:val="num" w:pos="4320"/>
        </w:tabs>
        <w:ind w:left="4320" w:hanging="360"/>
      </w:pPr>
      <w:rPr>
        <w:rFonts w:ascii="Arial" w:hAnsi="Arial" w:hint="default"/>
      </w:rPr>
    </w:lvl>
    <w:lvl w:ilvl="6" w:tplc="356CD98C" w:tentative="1">
      <w:start w:val="1"/>
      <w:numFmt w:val="bullet"/>
      <w:lvlText w:val="•"/>
      <w:lvlJc w:val="left"/>
      <w:pPr>
        <w:tabs>
          <w:tab w:val="num" w:pos="5040"/>
        </w:tabs>
        <w:ind w:left="5040" w:hanging="360"/>
      </w:pPr>
      <w:rPr>
        <w:rFonts w:ascii="Arial" w:hAnsi="Arial" w:hint="default"/>
      </w:rPr>
    </w:lvl>
    <w:lvl w:ilvl="7" w:tplc="811217A8" w:tentative="1">
      <w:start w:val="1"/>
      <w:numFmt w:val="bullet"/>
      <w:lvlText w:val="•"/>
      <w:lvlJc w:val="left"/>
      <w:pPr>
        <w:tabs>
          <w:tab w:val="num" w:pos="5760"/>
        </w:tabs>
        <w:ind w:left="5760" w:hanging="360"/>
      </w:pPr>
      <w:rPr>
        <w:rFonts w:ascii="Arial" w:hAnsi="Arial" w:hint="default"/>
      </w:rPr>
    </w:lvl>
    <w:lvl w:ilvl="8" w:tplc="FA44AC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5F435FE8"/>
    <w:multiLevelType w:val="hybridMultilevel"/>
    <w:tmpl w:val="4BAC6092"/>
    <w:lvl w:ilvl="0" w:tplc="9CDC546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C85208"/>
    <w:multiLevelType w:val="hybridMultilevel"/>
    <w:tmpl w:val="F09A0D2A"/>
    <w:lvl w:ilvl="0" w:tplc="9CDC546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6221F9"/>
    <w:multiLevelType w:val="hybridMultilevel"/>
    <w:tmpl w:val="99F0FF62"/>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4" w15:restartNumberingAfterBreak="0">
    <w:nsid w:val="69F361B8"/>
    <w:multiLevelType w:val="hybridMultilevel"/>
    <w:tmpl w:val="2ABCF1E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5BE0542" w:tentative="1">
      <w:start w:val="1"/>
      <w:numFmt w:val="bullet"/>
      <w:lvlText w:val="•"/>
      <w:lvlJc w:val="left"/>
      <w:pPr>
        <w:tabs>
          <w:tab w:val="num" w:pos="2160"/>
        </w:tabs>
        <w:ind w:left="2160" w:hanging="360"/>
      </w:pPr>
      <w:rPr>
        <w:rFonts w:ascii="Arial" w:hAnsi="Arial" w:hint="default"/>
      </w:rPr>
    </w:lvl>
    <w:lvl w:ilvl="3" w:tplc="179066D4" w:tentative="1">
      <w:start w:val="1"/>
      <w:numFmt w:val="bullet"/>
      <w:lvlText w:val="•"/>
      <w:lvlJc w:val="left"/>
      <w:pPr>
        <w:tabs>
          <w:tab w:val="num" w:pos="2880"/>
        </w:tabs>
        <w:ind w:left="2880" w:hanging="360"/>
      </w:pPr>
      <w:rPr>
        <w:rFonts w:ascii="Arial" w:hAnsi="Arial" w:hint="default"/>
      </w:rPr>
    </w:lvl>
    <w:lvl w:ilvl="4" w:tplc="6518C2EE" w:tentative="1">
      <w:start w:val="1"/>
      <w:numFmt w:val="bullet"/>
      <w:lvlText w:val="•"/>
      <w:lvlJc w:val="left"/>
      <w:pPr>
        <w:tabs>
          <w:tab w:val="num" w:pos="3600"/>
        </w:tabs>
        <w:ind w:left="3600" w:hanging="360"/>
      </w:pPr>
      <w:rPr>
        <w:rFonts w:ascii="Arial" w:hAnsi="Arial" w:hint="default"/>
      </w:rPr>
    </w:lvl>
    <w:lvl w:ilvl="5" w:tplc="9BD815FA" w:tentative="1">
      <w:start w:val="1"/>
      <w:numFmt w:val="bullet"/>
      <w:lvlText w:val="•"/>
      <w:lvlJc w:val="left"/>
      <w:pPr>
        <w:tabs>
          <w:tab w:val="num" w:pos="4320"/>
        </w:tabs>
        <w:ind w:left="4320" w:hanging="360"/>
      </w:pPr>
      <w:rPr>
        <w:rFonts w:ascii="Arial" w:hAnsi="Arial" w:hint="default"/>
      </w:rPr>
    </w:lvl>
    <w:lvl w:ilvl="6" w:tplc="610EC0C8" w:tentative="1">
      <w:start w:val="1"/>
      <w:numFmt w:val="bullet"/>
      <w:lvlText w:val="•"/>
      <w:lvlJc w:val="left"/>
      <w:pPr>
        <w:tabs>
          <w:tab w:val="num" w:pos="5040"/>
        </w:tabs>
        <w:ind w:left="5040" w:hanging="360"/>
      </w:pPr>
      <w:rPr>
        <w:rFonts w:ascii="Arial" w:hAnsi="Arial" w:hint="default"/>
      </w:rPr>
    </w:lvl>
    <w:lvl w:ilvl="7" w:tplc="4C220FCE" w:tentative="1">
      <w:start w:val="1"/>
      <w:numFmt w:val="bullet"/>
      <w:lvlText w:val="•"/>
      <w:lvlJc w:val="left"/>
      <w:pPr>
        <w:tabs>
          <w:tab w:val="num" w:pos="5760"/>
        </w:tabs>
        <w:ind w:left="5760" w:hanging="360"/>
      </w:pPr>
      <w:rPr>
        <w:rFonts w:ascii="Arial" w:hAnsi="Arial" w:hint="default"/>
      </w:rPr>
    </w:lvl>
    <w:lvl w:ilvl="8" w:tplc="957A0EA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213063"/>
    <w:multiLevelType w:val="hybridMultilevel"/>
    <w:tmpl w:val="DAEADD58"/>
    <w:lvl w:ilvl="0" w:tplc="475C0B32">
      <w:start w:val="4"/>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1A0A68"/>
    <w:multiLevelType w:val="hybridMultilevel"/>
    <w:tmpl w:val="871244B6"/>
    <w:lvl w:ilvl="0" w:tplc="08090001">
      <w:start w:val="1"/>
      <w:numFmt w:val="bullet"/>
      <w:lvlText w:val=""/>
      <w:lvlJc w:val="left"/>
      <w:pPr>
        <w:ind w:left="720" w:hanging="360"/>
      </w:pPr>
      <w:rPr>
        <w:rFonts w:ascii="Symbol" w:hAnsi="Symbol" w:hint="default"/>
      </w:rPr>
    </w:lvl>
    <w:lvl w:ilvl="1" w:tplc="60D8CB0A" w:tentative="1">
      <w:start w:val="1"/>
      <w:numFmt w:val="bullet"/>
      <w:lvlText w:val="•"/>
      <w:lvlJc w:val="left"/>
      <w:pPr>
        <w:tabs>
          <w:tab w:val="num" w:pos="1440"/>
        </w:tabs>
        <w:ind w:left="1440" w:hanging="360"/>
      </w:pPr>
      <w:rPr>
        <w:rFonts w:ascii="Arial" w:hAnsi="Arial" w:hint="default"/>
      </w:rPr>
    </w:lvl>
    <w:lvl w:ilvl="2" w:tplc="E7925F38" w:tentative="1">
      <w:start w:val="1"/>
      <w:numFmt w:val="bullet"/>
      <w:lvlText w:val="•"/>
      <w:lvlJc w:val="left"/>
      <w:pPr>
        <w:tabs>
          <w:tab w:val="num" w:pos="2160"/>
        </w:tabs>
        <w:ind w:left="2160" w:hanging="360"/>
      </w:pPr>
      <w:rPr>
        <w:rFonts w:ascii="Arial" w:hAnsi="Arial" w:hint="default"/>
      </w:rPr>
    </w:lvl>
    <w:lvl w:ilvl="3" w:tplc="7C7AE7CA" w:tentative="1">
      <w:start w:val="1"/>
      <w:numFmt w:val="bullet"/>
      <w:lvlText w:val="•"/>
      <w:lvlJc w:val="left"/>
      <w:pPr>
        <w:tabs>
          <w:tab w:val="num" w:pos="2880"/>
        </w:tabs>
        <w:ind w:left="2880" w:hanging="360"/>
      </w:pPr>
      <w:rPr>
        <w:rFonts w:ascii="Arial" w:hAnsi="Arial" w:hint="default"/>
      </w:rPr>
    </w:lvl>
    <w:lvl w:ilvl="4" w:tplc="C6CAD8D2" w:tentative="1">
      <w:start w:val="1"/>
      <w:numFmt w:val="bullet"/>
      <w:lvlText w:val="•"/>
      <w:lvlJc w:val="left"/>
      <w:pPr>
        <w:tabs>
          <w:tab w:val="num" w:pos="3600"/>
        </w:tabs>
        <w:ind w:left="3600" w:hanging="360"/>
      </w:pPr>
      <w:rPr>
        <w:rFonts w:ascii="Arial" w:hAnsi="Arial" w:hint="default"/>
      </w:rPr>
    </w:lvl>
    <w:lvl w:ilvl="5" w:tplc="8760058C" w:tentative="1">
      <w:start w:val="1"/>
      <w:numFmt w:val="bullet"/>
      <w:lvlText w:val="•"/>
      <w:lvlJc w:val="left"/>
      <w:pPr>
        <w:tabs>
          <w:tab w:val="num" w:pos="4320"/>
        </w:tabs>
        <w:ind w:left="4320" w:hanging="360"/>
      </w:pPr>
      <w:rPr>
        <w:rFonts w:ascii="Arial" w:hAnsi="Arial" w:hint="default"/>
      </w:rPr>
    </w:lvl>
    <w:lvl w:ilvl="6" w:tplc="2B36FE50" w:tentative="1">
      <w:start w:val="1"/>
      <w:numFmt w:val="bullet"/>
      <w:lvlText w:val="•"/>
      <w:lvlJc w:val="left"/>
      <w:pPr>
        <w:tabs>
          <w:tab w:val="num" w:pos="5040"/>
        </w:tabs>
        <w:ind w:left="5040" w:hanging="360"/>
      </w:pPr>
      <w:rPr>
        <w:rFonts w:ascii="Arial" w:hAnsi="Arial" w:hint="default"/>
      </w:rPr>
    </w:lvl>
    <w:lvl w:ilvl="7" w:tplc="CC880AA6" w:tentative="1">
      <w:start w:val="1"/>
      <w:numFmt w:val="bullet"/>
      <w:lvlText w:val="•"/>
      <w:lvlJc w:val="left"/>
      <w:pPr>
        <w:tabs>
          <w:tab w:val="num" w:pos="5760"/>
        </w:tabs>
        <w:ind w:left="5760" w:hanging="360"/>
      </w:pPr>
      <w:rPr>
        <w:rFonts w:ascii="Arial" w:hAnsi="Arial" w:hint="default"/>
      </w:rPr>
    </w:lvl>
    <w:lvl w:ilvl="8" w:tplc="BCC41B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1D82CB1"/>
    <w:multiLevelType w:val="hybridMultilevel"/>
    <w:tmpl w:val="3D42926C"/>
    <w:lvl w:ilvl="0" w:tplc="08090001">
      <w:start w:val="1"/>
      <w:numFmt w:val="bullet"/>
      <w:lvlText w:val=""/>
      <w:lvlJc w:val="left"/>
      <w:pPr>
        <w:ind w:left="720" w:hanging="360"/>
      </w:pPr>
      <w:rPr>
        <w:rFonts w:ascii="Symbol" w:hAnsi="Symbol" w:hint="default"/>
      </w:rPr>
    </w:lvl>
    <w:lvl w:ilvl="1" w:tplc="F9F4CC4E" w:tentative="1">
      <w:start w:val="1"/>
      <w:numFmt w:val="bullet"/>
      <w:lvlText w:val="•"/>
      <w:lvlJc w:val="left"/>
      <w:pPr>
        <w:tabs>
          <w:tab w:val="num" w:pos="1440"/>
        </w:tabs>
        <w:ind w:left="1440" w:hanging="360"/>
      </w:pPr>
      <w:rPr>
        <w:rFonts w:ascii="Arial" w:hAnsi="Arial" w:hint="default"/>
      </w:rPr>
    </w:lvl>
    <w:lvl w:ilvl="2" w:tplc="4FE8D7CE" w:tentative="1">
      <w:start w:val="1"/>
      <w:numFmt w:val="bullet"/>
      <w:lvlText w:val="•"/>
      <w:lvlJc w:val="left"/>
      <w:pPr>
        <w:tabs>
          <w:tab w:val="num" w:pos="2160"/>
        </w:tabs>
        <w:ind w:left="2160" w:hanging="360"/>
      </w:pPr>
      <w:rPr>
        <w:rFonts w:ascii="Arial" w:hAnsi="Arial" w:hint="default"/>
      </w:rPr>
    </w:lvl>
    <w:lvl w:ilvl="3" w:tplc="B1800B42" w:tentative="1">
      <w:start w:val="1"/>
      <w:numFmt w:val="bullet"/>
      <w:lvlText w:val="•"/>
      <w:lvlJc w:val="left"/>
      <w:pPr>
        <w:tabs>
          <w:tab w:val="num" w:pos="2880"/>
        </w:tabs>
        <w:ind w:left="2880" w:hanging="360"/>
      </w:pPr>
      <w:rPr>
        <w:rFonts w:ascii="Arial" w:hAnsi="Arial" w:hint="default"/>
      </w:rPr>
    </w:lvl>
    <w:lvl w:ilvl="4" w:tplc="3AD439B6" w:tentative="1">
      <w:start w:val="1"/>
      <w:numFmt w:val="bullet"/>
      <w:lvlText w:val="•"/>
      <w:lvlJc w:val="left"/>
      <w:pPr>
        <w:tabs>
          <w:tab w:val="num" w:pos="3600"/>
        </w:tabs>
        <w:ind w:left="3600" w:hanging="360"/>
      </w:pPr>
      <w:rPr>
        <w:rFonts w:ascii="Arial" w:hAnsi="Arial" w:hint="default"/>
      </w:rPr>
    </w:lvl>
    <w:lvl w:ilvl="5" w:tplc="8C1EBE02" w:tentative="1">
      <w:start w:val="1"/>
      <w:numFmt w:val="bullet"/>
      <w:lvlText w:val="•"/>
      <w:lvlJc w:val="left"/>
      <w:pPr>
        <w:tabs>
          <w:tab w:val="num" w:pos="4320"/>
        </w:tabs>
        <w:ind w:left="4320" w:hanging="360"/>
      </w:pPr>
      <w:rPr>
        <w:rFonts w:ascii="Arial" w:hAnsi="Arial" w:hint="default"/>
      </w:rPr>
    </w:lvl>
    <w:lvl w:ilvl="6" w:tplc="EA3CB946" w:tentative="1">
      <w:start w:val="1"/>
      <w:numFmt w:val="bullet"/>
      <w:lvlText w:val="•"/>
      <w:lvlJc w:val="left"/>
      <w:pPr>
        <w:tabs>
          <w:tab w:val="num" w:pos="5040"/>
        </w:tabs>
        <w:ind w:left="5040" w:hanging="360"/>
      </w:pPr>
      <w:rPr>
        <w:rFonts w:ascii="Arial" w:hAnsi="Arial" w:hint="default"/>
      </w:rPr>
    </w:lvl>
    <w:lvl w:ilvl="7" w:tplc="4E044B5E" w:tentative="1">
      <w:start w:val="1"/>
      <w:numFmt w:val="bullet"/>
      <w:lvlText w:val="•"/>
      <w:lvlJc w:val="left"/>
      <w:pPr>
        <w:tabs>
          <w:tab w:val="num" w:pos="5760"/>
        </w:tabs>
        <w:ind w:left="5760" w:hanging="360"/>
      </w:pPr>
      <w:rPr>
        <w:rFonts w:ascii="Arial" w:hAnsi="Arial" w:hint="default"/>
      </w:rPr>
    </w:lvl>
    <w:lvl w:ilvl="8" w:tplc="DE54E9A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C9C4B88"/>
    <w:multiLevelType w:val="hybridMultilevel"/>
    <w:tmpl w:val="29D63E9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1" w15:restartNumberingAfterBreak="0">
    <w:nsid w:val="7F287725"/>
    <w:multiLevelType w:val="hybridMultilevel"/>
    <w:tmpl w:val="8FA66656"/>
    <w:lvl w:ilvl="0" w:tplc="041D0001">
      <w:start w:val="2020"/>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1"/>
  </w:num>
  <w:num w:numId="5">
    <w:abstractNumId w:val="16"/>
  </w:num>
  <w:num w:numId="6">
    <w:abstractNumId w:val="27"/>
  </w:num>
  <w:num w:numId="7">
    <w:abstractNumId w:val="35"/>
  </w:num>
  <w:num w:numId="8">
    <w:abstractNumId w:val="17"/>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9"/>
  </w:num>
  <w:num w:numId="17">
    <w:abstractNumId w:val="10"/>
  </w:num>
  <w:num w:numId="18">
    <w:abstractNumId w:val="12"/>
  </w:num>
  <w:num w:numId="19">
    <w:abstractNumId w:val="7"/>
  </w:num>
  <w:num w:numId="20">
    <w:abstractNumId w:val="49"/>
  </w:num>
  <w:num w:numId="21">
    <w:abstractNumId w:val="19"/>
  </w:num>
  <w:num w:numId="22">
    <w:abstractNumId w:val="46"/>
  </w:num>
  <w:num w:numId="23">
    <w:abstractNumId w:val="40"/>
  </w:num>
  <w:num w:numId="24">
    <w:abstractNumId w:val="9"/>
  </w:num>
  <w:num w:numId="25">
    <w:abstractNumId w:val="41"/>
  </w:num>
  <w:num w:numId="26">
    <w:abstractNumId w:val="51"/>
  </w:num>
  <w:num w:numId="27">
    <w:abstractNumId w:val="6"/>
  </w:num>
  <w:num w:numId="28">
    <w:abstractNumId w:val="29"/>
  </w:num>
  <w:num w:numId="29">
    <w:abstractNumId w:val="25"/>
  </w:num>
  <w:num w:numId="30">
    <w:abstractNumId w:val="23"/>
  </w:num>
  <w:num w:numId="31">
    <w:abstractNumId w:val="34"/>
  </w:num>
  <w:num w:numId="32">
    <w:abstractNumId w:val="43"/>
  </w:num>
  <w:num w:numId="33">
    <w:abstractNumId w:val="15"/>
  </w:num>
  <w:num w:numId="34">
    <w:abstractNumId w:val="8"/>
  </w:num>
  <w:num w:numId="35">
    <w:abstractNumId w:val="50"/>
  </w:num>
  <w:num w:numId="36">
    <w:abstractNumId w:val="42"/>
  </w:num>
  <w:num w:numId="37">
    <w:abstractNumId w:val="28"/>
  </w:num>
  <w:num w:numId="38">
    <w:abstractNumId w:val="30"/>
  </w:num>
  <w:num w:numId="39">
    <w:abstractNumId w:val="11"/>
  </w:num>
  <w:num w:numId="40">
    <w:abstractNumId w:val="37"/>
  </w:num>
  <w:num w:numId="41">
    <w:abstractNumId w:val="22"/>
  </w:num>
  <w:num w:numId="42">
    <w:abstractNumId w:val="5"/>
  </w:num>
  <w:num w:numId="43">
    <w:abstractNumId w:val="13"/>
  </w:num>
  <w:num w:numId="44">
    <w:abstractNumId w:val="38"/>
  </w:num>
  <w:num w:numId="45">
    <w:abstractNumId w:val="44"/>
  </w:num>
  <w:num w:numId="46">
    <w:abstractNumId w:val="18"/>
  </w:num>
  <w:num w:numId="47">
    <w:abstractNumId w:val="47"/>
  </w:num>
  <w:num w:numId="48">
    <w:abstractNumId w:val="48"/>
  </w:num>
  <w:num w:numId="49">
    <w:abstractNumId w:val="3"/>
  </w:num>
  <w:num w:numId="50">
    <w:abstractNumId w:val="36"/>
  </w:num>
  <w:num w:numId="51">
    <w:abstractNumId w:val="24"/>
  </w:num>
  <w:num w:numId="52">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4A"/>
    <w:rsid w:val="00000393"/>
    <w:rsid w:val="000006E1"/>
    <w:rsid w:val="0000170F"/>
    <w:rsid w:val="00001C3E"/>
    <w:rsid w:val="00002A37"/>
    <w:rsid w:val="0000564C"/>
    <w:rsid w:val="00006446"/>
    <w:rsid w:val="00006896"/>
    <w:rsid w:val="00006BFD"/>
    <w:rsid w:val="00007ADD"/>
    <w:rsid w:val="00007CDC"/>
    <w:rsid w:val="00011A57"/>
    <w:rsid w:val="00011B28"/>
    <w:rsid w:val="000145B4"/>
    <w:rsid w:val="00015D15"/>
    <w:rsid w:val="00021291"/>
    <w:rsid w:val="00021ABC"/>
    <w:rsid w:val="00022126"/>
    <w:rsid w:val="00022D3E"/>
    <w:rsid w:val="000237D9"/>
    <w:rsid w:val="0002564D"/>
    <w:rsid w:val="00025ECA"/>
    <w:rsid w:val="00027C3B"/>
    <w:rsid w:val="00027FEF"/>
    <w:rsid w:val="000305AF"/>
    <w:rsid w:val="00030D73"/>
    <w:rsid w:val="00032209"/>
    <w:rsid w:val="000325B8"/>
    <w:rsid w:val="00032910"/>
    <w:rsid w:val="0003333D"/>
    <w:rsid w:val="0003373F"/>
    <w:rsid w:val="00034C15"/>
    <w:rsid w:val="00034E01"/>
    <w:rsid w:val="000357F3"/>
    <w:rsid w:val="000361E5"/>
    <w:rsid w:val="00036BA1"/>
    <w:rsid w:val="00037C65"/>
    <w:rsid w:val="000422E2"/>
    <w:rsid w:val="00042F22"/>
    <w:rsid w:val="000444EF"/>
    <w:rsid w:val="0004473B"/>
    <w:rsid w:val="00045008"/>
    <w:rsid w:val="0004516C"/>
    <w:rsid w:val="000468AC"/>
    <w:rsid w:val="0004767C"/>
    <w:rsid w:val="000509AE"/>
    <w:rsid w:val="00052A07"/>
    <w:rsid w:val="000534E3"/>
    <w:rsid w:val="00053950"/>
    <w:rsid w:val="00053CDE"/>
    <w:rsid w:val="00054E27"/>
    <w:rsid w:val="0005606A"/>
    <w:rsid w:val="00057117"/>
    <w:rsid w:val="00057D94"/>
    <w:rsid w:val="00060194"/>
    <w:rsid w:val="000616E7"/>
    <w:rsid w:val="000617C9"/>
    <w:rsid w:val="0006487E"/>
    <w:rsid w:val="00065E0E"/>
    <w:rsid w:val="00065E1A"/>
    <w:rsid w:val="00065FFD"/>
    <w:rsid w:val="00073A01"/>
    <w:rsid w:val="0007553A"/>
    <w:rsid w:val="00076AE5"/>
    <w:rsid w:val="00077E5F"/>
    <w:rsid w:val="0008036A"/>
    <w:rsid w:val="00081AB0"/>
    <w:rsid w:val="00081AE6"/>
    <w:rsid w:val="00082B06"/>
    <w:rsid w:val="00084D7E"/>
    <w:rsid w:val="0008505D"/>
    <w:rsid w:val="0008558F"/>
    <w:rsid w:val="000855EB"/>
    <w:rsid w:val="00085B52"/>
    <w:rsid w:val="000866F2"/>
    <w:rsid w:val="00086DAD"/>
    <w:rsid w:val="0009009F"/>
    <w:rsid w:val="0009065D"/>
    <w:rsid w:val="00090790"/>
    <w:rsid w:val="00091557"/>
    <w:rsid w:val="00091FF3"/>
    <w:rsid w:val="000924C1"/>
    <w:rsid w:val="000924F0"/>
    <w:rsid w:val="00093426"/>
    <w:rsid w:val="00093474"/>
    <w:rsid w:val="0009510F"/>
    <w:rsid w:val="000A0A5F"/>
    <w:rsid w:val="000A1613"/>
    <w:rsid w:val="000A1B7B"/>
    <w:rsid w:val="000A32D4"/>
    <w:rsid w:val="000A3A56"/>
    <w:rsid w:val="000A5503"/>
    <w:rsid w:val="000A56F2"/>
    <w:rsid w:val="000A6D36"/>
    <w:rsid w:val="000B21CD"/>
    <w:rsid w:val="000B2719"/>
    <w:rsid w:val="000B37F7"/>
    <w:rsid w:val="000B3A8F"/>
    <w:rsid w:val="000B4713"/>
    <w:rsid w:val="000B4AB9"/>
    <w:rsid w:val="000B4DDB"/>
    <w:rsid w:val="000B58C3"/>
    <w:rsid w:val="000B61E9"/>
    <w:rsid w:val="000C1476"/>
    <w:rsid w:val="000C165A"/>
    <w:rsid w:val="000C199B"/>
    <w:rsid w:val="000C1BE3"/>
    <w:rsid w:val="000C2E19"/>
    <w:rsid w:val="000C39FF"/>
    <w:rsid w:val="000D0D07"/>
    <w:rsid w:val="000D1BF0"/>
    <w:rsid w:val="000D3F29"/>
    <w:rsid w:val="000D4797"/>
    <w:rsid w:val="000D48C0"/>
    <w:rsid w:val="000D71D7"/>
    <w:rsid w:val="000E0527"/>
    <w:rsid w:val="000E0883"/>
    <w:rsid w:val="000E17DA"/>
    <w:rsid w:val="000E1E92"/>
    <w:rsid w:val="000E2100"/>
    <w:rsid w:val="000E29DB"/>
    <w:rsid w:val="000E3A72"/>
    <w:rsid w:val="000E5EEA"/>
    <w:rsid w:val="000E6FF6"/>
    <w:rsid w:val="000F06D6"/>
    <w:rsid w:val="000F0EB1"/>
    <w:rsid w:val="000F1106"/>
    <w:rsid w:val="000F1CC7"/>
    <w:rsid w:val="000F2A61"/>
    <w:rsid w:val="000F3BE9"/>
    <w:rsid w:val="000F3D29"/>
    <w:rsid w:val="000F3F6C"/>
    <w:rsid w:val="000F53A4"/>
    <w:rsid w:val="000F6A5C"/>
    <w:rsid w:val="000F6DF3"/>
    <w:rsid w:val="000F7A45"/>
    <w:rsid w:val="001005FF"/>
    <w:rsid w:val="001020B3"/>
    <w:rsid w:val="001062FB"/>
    <w:rsid w:val="001063E6"/>
    <w:rsid w:val="00110338"/>
    <w:rsid w:val="001111F6"/>
    <w:rsid w:val="001132F7"/>
    <w:rsid w:val="00113CF4"/>
    <w:rsid w:val="00113D9F"/>
    <w:rsid w:val="00113E43"/>
    <w:rsid w:val="001153EA"/>
    <w:rsid w:val="00115643"/>
    <w:rsid w:val="0011650F"/>
    <w:rsid w:val="00116765"/>
    <w:rsid w:val="00117135"/>
    <w:rsid w:val="00117D1D"/>
    <w:rsid w:val="00120B02"/>
    <w:rsid w:val="00121034"/>
    <w:rsid w:val="001219F5"/>
    <w:rsid w:val="00121A20"/>
    <w:rsid w:val="0012377F"/>
    <w:rsid w:val="00124314"/>
    <w:rsid w:val="00125FB0"/>
    <w:rsid w:val="00126B4A"/>
    <w:rsid w:val="001327BE"/>
    <w:rsid w:val="00132FD0"/>
    <w:rsid w:val="001344C0"/>
    <w:rsid w:val="001346FA"/>
    <w:rsid w:val="00135182"/>
    <w:rsid w:val="00135252"/>
    <w:rsid w:val="00135793"/>
    <w:rsid w:val="00136D65"/>
    <w:rsid w:val="00137794"/>
    <w:rsid w:val="00137809"/>
    <w:rsid w:val="00137A9F"/>
    <w:rsid w:val="00137AB5"/>
    <w:rsid w:val="00137F0B"/>
    <w:rsid w:val="0014157E"/>
    <w:rsid w:val="00142192"/>
    <w:rsid w:val="00142BC0"/>
    <w:rsid w:val="00144566"/>
    <w:rsid w:val="00145B1B"/>
    <w:rsid w:val="001469A7"/>
    <w:rsid w:val="00147537"/>
    <w:rsid w:val="00151E23"/>
    <w:rsid w:val="00151FF0"/>
    <w:rsid w:val="001523DF"/>
    <w:rsid w:val="001526E0"/>
    <w:rsid w:val="00152CC0"/>
    <w:rsid w:val="0015418D"/>
    <w:rsid w:val="001541F4"/>
    <w:rsid w:val="001551B5"/>
    <w:rsid w:val="00155289"/>
    <w:rsid w:val="0015784B"/>
    <w:rsid w:val="001579C5"/>
    <w:rsid w:val="00157E7E"/>
    <w:rsid w:val="00160255"/>
    <w:rsid w:val="00160CAF"/>
    <w:rsid w:val="00161044"/>
    <w:rsid w:val="0016322B"/>
    <w:rsid w:val="00163BB1"/>
    <w:rsid w:val="00163EBD"/>
    <w:rsid w:val="001659C1"/>
    <w:rsid w:val="00165D2C"/>
    <w:rsid w:val="00172142"/>
    <w:rsid w:val="0017267B"/>
    <w:rsid w:val="001726FA"/>
    <w:rsid w:val="00173A8E"/>
    <w:rsid w:val="0017502C"/>
    <w:rsid w:val="00175E67"/>
    <w:rsid w:val="001768D1"/>
    <w:rsid w:val="0018143F"/>
    <w:rsid w:val="00181FF8"/>
    <w:rsid w:val="0018314B"/>
    <w:rsid w:val="00183E30"/>
    <w:rsid w:val="00183FA2"/>
    <w:rsid w:val="00185A98"/>
    <w:rsid w:val="00190AC1"/>
    <w:rsid w:val="00193115"/>
    <w:rsid w:val="001931AB"/>
    <w:rsid w:val="0019341A"/>
    <w:rsid w:val="00194FAD"/>
    <w:rsid w:val="0019535D"/>
    <w:rsid w:val="00196902"/>
    <w:rsid w:val="00197DF9"/>
    <w:rsid w:val="001A1491"/>
    <w:rsid w:val="001A1582"/>
    <w:rsid w:val="001A1987"/>
    <w:rsid w:val="001A2564"/>
    <w:rsid w:val="001A2839"/>
    <w:rsid w:val="001A359E"/>
    <w:rsid w:val="001A4965"/>
    <w:rsid w:val="001A6173"/>
    <w:rsid w:val="001A6CBA"/>
    <w:rsid w:val="001B0412"/>
    <w:rsid w:val="001B0D97"/>
    <w:rsid w:val="001B1A21"/>
    <w:rsid w:val="001B5A5D"/>
    <w:rsid w:val="001B64A2"/>
    <w:rsid w:val="001B7A5A"/>
    <w:rsid w:val="001B7B8C"/>
    <w:rsid w:val="001B7E6C"/>
    <w:rsid w:val="001C0DF8"/>
    <w:rsid w:val="001C1CE5"/>
    <w:rsid w:val="001C3D2A"/>
    <w:rsid w:val="001C5C4C"/>
    <w:rsid w:val="001C702A"/>
    <w:rsid w:val="001C76AD"/>
    <w:rsid w:val="001D057D"/>
    <w:rsid w:val="001D09FF"/>
    <w:rsid w:val="001D182D"/>
    <w:rsid w:val="001D1918"/>
    <w:rsid w:val="001D19A1"/>
    <w:rsid w:val="001D2871"/>
    <w:rsid w:val="001D3592"/>
    <w:rsid w:val="001D51BA"/>
    <w:rsid w:val="001D53E7"/>
    <w:rsid w:val="001D5A12"/>
    <w:rsid w:val="001D6188"/>
    <w:rsid w:val="001D6342"/>
    <w:rsid w:val="001D6B1C"/>
    <w:rsid w:val="001D6D53"/>
    <w:rsid w:val="001D7419"/>
    <w:rsid w:val="001E06D0"/>
    <w:rsid w:val="001E1266"/>
    <w:rsid w:val="001E2784"/>
    <w:rsid w:val="001E3FDD"/>
    <w:rsid w:val="001E5114"/>
    <w:rsid w:val="001E58E2"/>
    <w:rsid w:val="001E7AED"/>
    <w:rsid w:val="001F02EF"/>
    <w:rsid w:val="001F0FE1"/>
    <w:rsid w:val="001F322A"/>
    <w:rsid w:val="001F3916"/>
    <w:rsid w:val="001F54C5"/>
    <w:rsid w:val="001F61ED"/>
    <w:rsid w:val="001F65EF"/>
    <w:rsid w:val="001F662C"/>
    <w:rsid w:val="001F691C"/>
    <w:rsid w:val="001F7074"/>
    <w:rsid w:val="00200072"/>
    <w:rsid w:val="00200490"/>
    <w:rsid w:val="002006D0"/>
    <w:rsid w:val="00200C49"/>
    <w:rsid w:val="00201F3A"/>
    <w:rsid w:val="00203F96"/>
    <w:rsid w:val="002040CC"/>
    <w:rsid w:val="00204265"/>
    <w:rsid w:val="00205F7D"/>
    <w:rsid w:val="00205FC5"/>
    <w:rsid w:val="0020617C"/>
    <w:rsid w:val="002063A4"/>
    <w:rsid w:val="002069B2"/>
    <w:rsid w:val="00207FA3"/>
    <w:rsid w:val="00211A4F"/>
    <w:rsid w:val="0021292C"/>
    <w:rsid w:val="00214284"/>
    <w:rsid w:val="00214DA8"/>
    <w:rsid w:val="00215423"/>
    <w:rsid w:val="002158FA"/>
    <w:rsid w:val="00215D85"/>
    <w:rsid w:val="00216412"/>
    <w:rsid w:val="00220600"/>
    <w:rsid w:val="002223C0"/>
    <w:rsid w:val="002224DB"/>
    <w:rsid w:val="00223656"/>
    <w:rsid w:val="00223FCB"/>
    <w:rsid w:val="00224907"/>
    <w:rsid w:val="002252C3"/>
    <w:rsid w:val="0022579A"/>
    <w:rsid w:val="00225B50"/>
    <w:rsid w:val="00225C54"/>
    <w:rsid w:val="0022710F"/>
    <w:rsid w:val="00230765"/>
    <w:rsid w:val="00230D18"/>
    <w:rsid w:val="00230F2C"/>
    <w:rsid w:val="002319E4"/>
    <w:rsid w:val="002323FD"/>
    <w:rsid w:val="002327AA"/>
    <w:rsid w:val="00234C22"/>
    <w:rsid w:val="00235632"/>
    <w:rsid w:val="00235872"/>
    <w:rsid w:val="00236049"/>
    <w:rsid w:val="00241298"/>
    <w:rsid w:val="00241559"/>
    <w:rsid w:val="002435B3"/>
    <w:rsid w:val="002458EB"/>
    <w:rsid w:val="002468E1"/>
    <w:rsid w:val="002500C8"/>
    <w:rsid w:val="002516E1"/>
    <w:rsid w:val="002533EF"/>
    <w:rsid w:val="00253F05"/>
    <w:rsid w:val="00257543"/>
    <w:rsid w:val="002617E7"/>
    <w:rsid w:val="002622AA"/>
    <w:rsid w:val="00264228"/>
    <w:rsid w:val="00264334"/>
    <w:rsid w:val="0026473E"/>
    <w:rsid w:val="00264DBA"/>
    <w:rsid w:val="00265665"/>
    <w:rsid w:val="00266214"/>
    <w:rsid w:val="002674C8"/>
    <w:rsid w:val="00267C83"/>
    <w:rsid w:val="0027144F"/>
    <w:rsid w:val="00271813"/>
    <w:rsid w:val="00271C24"/>
    <w:rsid w:val="00271F3A"/>
    <w:rsid w:val="00273278"/>
    <w:rsid w:val="002737F4"/>
    <w:rsid w:val="00275E9A"/>
    <w:rsid w:val="00277F05"/>
    <w:rsid w:val="002805F5"/>
    <w:rsid w:val="00280751"/>
    <w:rsid w:val="0028218C"/>
    <w:rsid w:val="0028280A"/>
    <w:rsid w:val="00282BF4"/>
    <w:rsid w:val="0028420B"/>
    <w:rsid w:val="00284F90"/>
    <w:rsid w:val="00286ACD"/>
    <w:rsid w:val="00287015"/>
    <w:rsid w:val="002874A2"/>
    <w:rsid w:val="0028782D"/>
    <w:rsid w:val="00287838"/>
    <w:rsid w:val="00290412"/>
    <w:rsid w:val="002907B5"/>
    <w:rsid w:val="00292EB7"/>
    <w:rsid w:val="00296227"/>
    <w:rsid w:val="00296531"/>
    <w:rsid w:val="00296639"/>
    <w:rsid w:val="0029672C"/>
    <w:rsid w:val="00296C64"/>
    <w:rsid w:val="00296F44"/>
    <w:rsid w:val="0029777D"/>
    <w:rsid w:val="002A055E"/>
    <w:rsid w:val="002A0972"/>
    <w:rsid w:val="002A1822"/>
    <w:rsid w:val="002A1D4E"/>
    <w:rsid w:val="002A2672"/>
    <w:rsid w:val="002A2869"/>
    <w:rsid w:val="002A4296"/>
    <w:rsid w:val="002A54AA"/>
    <w:rsid w:val="002A6CA4"/>
    <w:rsid w:val="002A73B2"/>
    <w:rsid w:val="002A76EB"/>
    <w:rsid w:val="002A77E1"/>
    <w:rsid w:val="002A7DF1"/>
    <w:rsid w:val="002B0558"/>
    <w:rsid w:val="002B24D6"/>
    <w:rsid w:val="002B3B7A"/>
    <w:rsid w:val="002B587E"/>
    <w:rsid w:val="002B5A0E"/>
    <w:rsid w:val="002C0771"/>
    <w:rsid w:val="002C0820"/>
    <w:rsid w:val="002C0FF2"/>
    <w:rsid w:val="002C3922"/>
    <w:rsid w:val="002C41E6"/>
    <w:rsid w:val="002C7158"/>
    <w:rsid w:val="002C7162"/>
    <w:rsid w:val="002D069E"/>
    <w:rsid w:val="002D071A"/>
    <w:rsid w:val="002D269E"/>
    <w:rsid w:val="002D26CB"/>
    <w:rsid w:val="002D2741"/>
    <w:rsid w:val="002D3465"/>
    <w:rsid w:val="002D34B2"/>
    <w:rsid w:val="002D3CE9"/>
    <w:rsid w:val="002D48B0"/>
    <w:rsid w:val="002D5B37"/>
    <w:rsid w:val="002D6F76"/>
    <w:rsid w:val="002D7637"/>
    <w:rsid w:val="002E10D0"/>
    <w:rsid w:val="002E17F2"/>
    <w:rsid w:val="002E1820"/>
    <w:rsid w:val="002E2034"/>
    <w:rsid w:val="002E4806"/>
    <w:rsid w:val="002E5F08"/>
    <w:rsid w:val="002E5F7D"/>
    <w:rsid w:val="002E7106"/>
    <w:rsid w:val="002E7CAE"/>
    <w:rsid w:val="002F244A"/>
    <w:rsid w:val="002F2771"/>
    <w:rsid w:val="002F2D7B"/>
    <w:rsid w:val="002F37A9"/>
    <w:rsid w:val="002F3C05"/>
    <w:rsid w:val="003003B3"/>
    <w:rsid w:val="003012FE"/>
    <w:rsid w:val="00301CE6"/>
    <w:rsid w:val="0030256B"/>
    <w:rsid w:val="003042EE"/>
    <w:rsid w:val="0030501F"/>
    <w:rsid w:val="0030693C"/>
    <w:rsid w:val="00306BE8"/>
    <w:rsid w:val="00307BA1"/>
    <w:rsid w:val="0031053A"/>
    <w:rsid w:val="00310B63"/>
    <w:rsid w:val="0031112B"/>
    <w:rsid w:val="00311702"/>
    <w:rsid w:val="00311E82"/>
    <w:rsid w:val="003128D3"/>
    <w:rsid w:val="00313FD6"/>
    <w:rsid w:val="003143BD"/>
    <w:rsid w:val="00314F94"/>
    <w:rsid w:val="00315363"/>
    <w:rsid w:val="00315C94"/>
    <w:rsid w:val="00315EFD"/>
    <w:rsid w:val="00317F09"/>
    <w:rsid w:val="003203ED"/>
    <w:rsid w:val="00321134"/>
    <w:rsid w:val="00322C9F"/>
    <w:rsid w:val="00323058"/>
    <w:rsid w:val="00324D23"/>
    <w:rsid w:val="00324F1B"/>
    <w:rsid w:val="00325D9F"/>
    <w:rsid w:val="00326398"/>
    <w:rsid w:val="0032766C"/>
    <w:rsid w:val="003310C3"/>
    <w:rsid w:val="00331751"/>
    <w:rsid w:val="00334224"/>
    <w:rsid w:val="00334579"/>
    <w:rsid w:val="00335324"/>
    <w:rsid w:val="00335858"/>
    <w:rsid w:val="0033597A"/>
    <w:rsid w:val="00336BDA"/>
    <w:rsid w:val="003407DD"/>
    <w:rsid w:val="003416B6"/>
    <w:rsid w:val="00342BD7"/>
    <w:rsid w:val="00344EDE"/>
    <w:rsid w:val="00346DB5"/>
    <w:rsid w:val="003477B1"/>
    <w:rsid w:val="003546F5"/>
    <w:rsid w:val="00354D73"/>
    <w:rsid w:val="00354FE1"/>
    <w:rsid w:val="00355388"/>
    <w:rsid w:val="003558E7"/>
    <w:rsid w:val="00355B3F"/>
    <w:rsid w:val="00355FE1"/>
    <w:rsid w:val="00357380"/>
    <w:rsid w:val="003602D9"/>
    <w:rsid w:val="003604CE"/>
    <w:rsid w:val="00360D95"/>
    <w:rsid w:val="0036715B"/>
    <w:rsid w:val="00370E47"/>
    <w:rsid w:val="00371AFF"/>
    <w:rsid w:val="00371F43"/>
    <w:rsid w:val="003742AC"/>
    <w:rsid w:val="0037453D"/>
    <w:rsid w:val="0037581B"/>
    <w:rsid w:val="00377164"/>
    <w:rsid w:val="0037734B"/>
    <w:rsid w:val="00377CE1"/>
    <w:rsid w:val="00381778"/>
    <w:rsid w:val="00382409"/>
    <w:rsid w:val="003837B9"/>
    <w:rsid w:val="00383AF3"/>
    <w:rsid w:val="00385BF0"/>
    <w:rsid w:val="00387800"/>
    <w:rsid w:val="003907B2"/>
    <w:rsid w:val="003939FF"/>
    <w:rsid w:val="0039537E"/>
    <w:rsid w:val="003A0394"/>
    <w:rsid w:val="003A118E"/>
    <w:rsid w:val="003A2223"/>
    <w:rsid w:val="003A2A0F"/>
    <w:rsid w:val="003A45A1"/>
    <w:rsid w:val="003A5B0A"/>
    <w:rsid w:val="003A6BAC"/>
    <w:rsid w:val="003A6C46"/>
    <w:rsid w:val="003A6D62"/>
    <w:rsid w:val="003A70A4"/>
    <w:rsid w:val="003A7A97"/>
    <w:rsid w:val="003A7EF3"/>
    <w:rsid w:val="003B159C"/>
    <w:rsid w:val="003B1F59"/>
    <w:rsid w:val="003B350F"/>
    <w:rsid w:val="003B369F"/>
    <w:rsid w:val="003B36A3"/>
    <w:rsid w:val="003B3DA9"/>
    <w:rsid w:val="003B4CA5"/>
    <w:rsid w:val="003B5E59"/>
    <w:rsid w:val="003B64BB"/>
    <w:rsid w:val="003B7FE5"/>
    <w:rsid w:val="003C11C8"/>
    <w:rsid w:val="003C2702"/>
    <w:rsid w:val="003C61D1"/>
    <w:rsid w:val="003C741A"/>
    <w:rsid w:val="003C7806"/>
    <w:rsid w:val="003D007B"/>
    <w:rsid w:val="003D109F"/>
    <w:rsid w:val="003D21BD"/>
    <w:rsid w:val="003D2478"/>
    <w:rsid w:val="003D3B13"/>
    <w:rsid w:val="003D3C45"/>
    <w:rsid w:val="003D5B1F"/>
    <w:rsid w:val="003E072F"/>
    <w:rsid w:val="003E15FA"/>
    <w:rsid w:val="003E2C71"/>
    <w:rsid w:val="003E55E4"/>
    <w:rsid w:val="003E74E3"/>
    <w:rsid w:val="003E7C83"/>
    <w:rsid w:val="003E7D2B"/>
    <w:rsid w:val="003E7FFB"/>
    <w:rsid w:val="003F05C7"/>
    <w:rsid w:val="003F2CBB"/>
    <w:rsid w:val="003F2CD4"/>
    <w:rsid w:val="003F5F7A"/>
    <w:rsid w:val="003F65D1"/>
    <w:rsid w:val="003F6A73"/>
    <w:rsid w:val="003F6BBE"/>
    <w:rsid w:val="003F6DBD"/>
    <w:rsid w:val="003F7199"/>
    <w:rsid w:val="003F7C65"/>
    <w:rsid w:val="004000E8"/>
    <w:rsid w:val="0040148E"/>
    <w:rsid w:val="004026E7"/>
    <w:rsid w:val="00402E2B"/>
    <w:rsid w:val="00404D24"/>
    <w:rsid w:val="0040512B"/>
    <w:rsid w:val="00405CA5"/>
    <w:rsid w:val="004068D1"/>
    <w:rsid w:val="00406BF4"/>
    <w:rsid w:val="00407C9F"/>
    <w:rsid w:val="00407CD3"/>
    <w:rsid w:val="00407F98"/>
    <w:rsid w:val="00410134"/>
    <w:rsid w:val="00410B72"/>
    <w:rsid w:val="00410F18"/>
    <w:rsid w:val="0041263E"/>
    <w:rsid w:val="004129EE"/>
    <w:rsid w:val="00412AD8"/>
    <w:rsid w:val="00413368"/>
    <w:rsid w:val="00413AAC"/>
    <w:rsid w:val="00413E92"/>
    <w:rsid w:val="00415568"/>
    <w:rsid w:val="00416E68"/>
    <w:rsid w:val="00421105"/>
    <w:rsid w:val="004213C4"/>
    <w:rsid w:val="00422AA4"/>
    <w:rsid w:val="00422B64"/>
    <w:rsid w:val="004242F4"/>
    <w:rsid w:val="00424BAC"/>
    <w:rsid w:val="00426912"/>
    <w:rsid w:val="00427248"/>
    <w:rsid w:val="00427DBB"/>
    <w:rsid w:val="00431091"/>
    <w:rsid w:val="00435BDF"/>
    <w:rsid w:val="00436F08"/>
    <w:rsid w:val="00437447"/>
    <w:rsid w:val="0043747E"/>
    <w:rsid w:val="00441261"/>
    <w:rsid w:val="00441A92"/>
    <w:rsid w:val="00442070"/>
    <w:rsid w:val="004431DC"/>
    <w:rsid w:val="004439BC"/>
    <w:rsid w:val="00444E33"/>
    <w:rsid w:val="00444F56"/>
    <w:rsid w:val="004459AF"/>
    <w:rsid w:val="00446488"/>
    <w:rsid w:val="00450BD8"/>
    <w:rsid w:val="004517AA"/>
    <w:rsid w:val="00452B51"/>
    <w:rsid w:val="00452CAC"/>
    <w:rsid w:val="004562DF"/>
    <w:rsid w:val="00457017"/>
    <w:rsid w:val="00457565"/>
    <w:rsid w:val="00457B71"/>
    <w:rsid w:val="0046084C"/>
    <w:rsid w:val="004614B7"/>
    <w:rsid w:val="004624DC"/>
    <w:rsid w:val="00462AB4"/>
    <w:rsid w:val="004639DC"/>
    <w:rsid w:val="0046568A"/>
    <w:rsid w:val="004669E2"/>
    <w:rsid w:val="00467721"/>
    <w:rsid w:val="00470C31"/>
    <w:rsid w:val="00471DE0"/>
    <w:rsid w:val="00472F31"/>
    <w:rsid w:val="004734D0"/>
    <w:rsid w:val="00473E3D"/>
    <w:rsid w:val="0047556B"/>
    <w:rsid w:val="00475D47"/>
    <w:rsid w:val="00476C10"/>
    <w:rsid w:val="00476ECC"/>
    <w:rsid w:val="00477181"/>
    <w:rsid w:val="00477768"/>
    <w:rsid w:val="004811FA"/>
    <w:rsid w:val="00481874"/>
    <w:rsid w:val="00483009"/>
    <w:rsid w:val="00483767"/>
    <w:rsid w:val="00483D0B"/>
    <w:rsid w:val="00484B65"/>
    <w:rsid w:val="004859AB"/>
    <w:rsid w:val="00490509"/>
    <w:rsid w:val="00490592"/>
    <w:rsid w:val="00491E86"/>
    <w:rsid w:val="0049210C"/>
    <w:rsid w:val="00492BC5"/>
    <w:rsid w:val="00495811"/>
    <w:rsid w:val="00495BC1"/>
    <w:rsid w:val="004964F1"/>
    <w:rsid w:val="00497004"/>
    <w:rsid w:val="004979AB"/>
    <w:rsid w:val="004A16BC"/>
    <w:rsid w:val="004A1C6F"/>
    <w:rsid w:val="004A2952"/>
    <w:rsid w:val="004A2B94"/>
    <w:rsid w:val="004A6704"/>
    <w:rsid w:val="004A7D37"/>
    <w:rsid w:val="004B0FC8"/>
    <w:rsid w:val="004B27B0"/>
    <w:rsid w:val="004B54A7"/>
    <w:rsid w:val="004B6964"/>
    <w:rsid w:val="004B6DE3"/>
    <w:rsid w:val="004B6F6A"/>
    <w:rsid w:val="004B7C0C"/>
    <w:rsid w:val="004C0290"/>
    <w:rsid w:val="004C2651"/>
    <w:rsid w:val="004C2661"/>
    <w:rsid w:val="004C3898"/>
    <w:rsid w:val="004C5310"/>
    <w:rsid w:val="004C5CA4"/>
    <w:rsid w:val="004C704C"/>
    <w:rsid w:val="004D0FAD"/>
    <w:rsid w:val="004D0FDB"/>
    <w:rsid w:val="004D300D"/>
    <w:rsid w:val="004D346A"/>
    <w:rsid w:val="004D36B1"/>
    <w:rsid w:val="004D56FD"/>
    <w:rsid w:val="004D605E"/>
    <w:rsid w:val="004D6408"/>
    <w:rsid w:val="004D67FF"/>
    <w:rsid w:val="004D6902"/>
    <w:rsid w:val="004D726D"/>
    <w:rsid w:val="004D79FD"/>
    <w:rsid w:val="004D7C50"/>
    <w:rsid w:val="004D7EBD"/>
    <w:rsid w:val="004E2680"/>
    <w:rsid w:val="004E28F9"/>
    <w:rsid w:val="004E462E"/>
    <w:rsid w:val="004E56DC"/>
    <w:rsid w:val="004E6E47"/>
    <w:rsid w:val="004E76F4"/>
    <w:rsid w:val="004F015D"/>
    <w:rsid w:val="004F046F"/>
    <w:rsid w:val="004F06CC"/>
    <w:rsid w:val="004F0B4E"/>
    <w:rsid w:val="004F0B6C"/>
    <w:rsid w:val="004F1F4A"/>
    <w:rsid w:val="004F2078"/>
    <w:rsid w:val="004F4DA3"/>
    <w:rsid w:val="004F61F2"/>
    <w:rsid w:val="004F6E2C"/>
    <w:rsid w:val="004F6E41"/>
    <w:rsid w:val="005015B9"/>
    <w:rsid w:val="005022F8"/>
    <w:rsid w:val="00502B3F"/>
    <w:rsid w:val="00503AA0"/>
    <w:rsid w:val="00504CF1"/>
    <w:rsid w:val="00505FC6"/>
    <w:rsid w:val="00506557"/>
    <w:rsid w:val="0050677A"/>
    <w:rsid w:val="0050710E"/>
    <w:rsid w:val="005108D8"/>
    <w:rsid w:val="005116F9"/>
    <w:rsid w:val="00513E5C"/>
    <w:rsid w:val="0051487C"/>
    <w:rsid w:val="005153A7"/>
    <w:rsid w:val="00515D70"/>
    <w:rsid w:val="00516450"/>
    <w:rsid w:val="005174B8"/>
    <w:rsid w:val="00517DD0"/>
    <w:rsid w:val="00520403"/>
    <w:rsid w:val="005219CF"/>
    <w:rsid w:val="00525898"/>
    <w:rsid w:val="005305E3"/>
    <w:rsid w:val="005316D8"/>
    <w:rsid w:val="005326A4"/>
    <w:rsid w:val="00534838"/>
    <w:rsid w:val="00534B59"/>
    <w:rsid w:val="00534F3F"/>
    <w:rsid w:val="00536759"/>
    <w:rsid w:val="00536998"/>
    <w:rsid w:val="00536B6D"/>
    <w:rsid w:val="00537C62"/>
    <w:rsid w:val="005403DA"/>
    <w:rsid w:val="00542BEA"/>
    <w:rsid w:val="00542CB9"/>
    <w:rsid w:val="005457C6"/>
    <w:rsid w:val="00545C6A"/>
    <w:rsid w:val="00546970"/>
    <w:rsid w:val="00550E28"/>
    <w:rsid w:val="005522BF"/>
    <w:rsid w:val="00554E19"/>
    <w:rsid w:val="00555AE2"/>
    <w:rsid w:val="00556DE1"/>
    <w:rsid w:val="00557A06"/>
    <w:rsid w:val="00561202"/>
    <w:rsid w:val="0056121F"/>
    <w:rsid w:val="0056483B"/>
    <w:rsid w:val="00564F38"/>
    <w:rsid w:val="005711E9"/>
    <w:rsid w:val="00571B94"/>
    <w:rsid w:val="00572180"/>
    <w:rsid w:val="0057227A"/>
    <w:rsid w:val="00572505"/>
    <w:rsid w:val="0057480B"/>
    <w:rsid w:val="00574A18"/>
    <w:rsid w:val="005761D9"/>
    <w:rsid w:val="00576F88"/>
    <w:rsid w:val="00582809"/>
    <w:rsid w:val="0058371B"/>
    <w:rsid w:val="00584C28"/>
    <w:rsid w:val="00585AA1"/>
    <w:rsid w:val="0058798C"/>
    <w:rsid w:val="005900FA"/>
    <w:rsid w:val="0059032B"/>
    <w:rsid w:val="00592323"/>
    <w:rsid w:val="005935A4"/>
    <w:rsid w:val="00594056"/>
    <w:rsid w:val="00594508"/>
    <w:rsid w:val="00594720"/>
    <w:rsid w:val="005948C2"/>
    <w:rsid w:val="00595DCA"/>
    <w:rsid w:val="00595EA6"/>
    <w:rsid w:val="0059644D"/>
    <w:rsid w:val="0059779B"/>
    <w:rsid w:val="005A079C"/>
    <w:rsid w:val="005A209A"/>
    <w:rsid w:val="005A5A71"/>
    <w:rsid w:val="005A662D"/>
    <w:rsid w:val="005A709C"/>
    <w:rsid w:val="005B0124"/>
    <w:rsid w:val="005B1409"/>
    <w:rsid w:val="005B1CE9"/>
    <w:rsid w:val="005B2589"/>
    <w:rsid w:val="005B30D4"/>
    <w:rsid w:val="005B35D7"/>
    <w:rsid w:val="005B392A"/>
    <w:rsid w:val="005B3AA3"/>
    <w:rsid w:val="005B4186"/>
    <w:rsid w:val="005B4F74"/>
    <w:rsid w:val="005B62F8"/>
    <w:rsid w:val="005B6F83"/>
    <w:rsid w:val="005C3061"/>
    <w:rsid w:val="005C74FB"/>
    <w:rsid w:val="005C7CDA"/>
    <w:rsid w:val="005D1602"/>
    <w:rsid w:val="005D4901"/>
    <w:rsid w:val="005D5A76"/>
    <w:rsid w:val="005D5E6E"/>
    <w:rsid w:val="005E273A"/>
    <w:rsid w:val="005E318D"/>
    <w:rsid w:val="005E385F"/>
    <w:rsid w:val="005E4120"/>
    <w:rsid w:val="005E5B81"/>
    <w:rsid w:val="005E6173"/>
    <w:rsid w:val="005E67D2"/>
    <w:rsid w:val="005E6AA4"/>
    <w:rsid w:val="005F0547"/>
    <w:rsid w:val="005F18BC"/>
    <w:rsid w:val="005F2CB1"/>
    <w:rsid w:val="005F3025"/>
    <w:rsid w:val="005F5D3D"/>
    <w:rsid w:val="005F60A3"/>
    <w:rsid w:val="005F618C"/>
    <w:rsid w:val="005F61AC"/>
    <w:rsid w:val="005F70BD"/>
    <w:rsid w:val="005F7532"/>
    <w:rsid w:val="0060283C"/>
    <w:rsid w:val="00602E14"/>
    <w:rsid w:val="00603178"/>
    <w:rsid w:val="00603428"/>
    <w:rsid w:val="00604F14"/>
    <w:rsid w:val="00605AED"/>
    <w:rsid w:val="006068D1"/>
    <w:rsid w:val="0060731F"/>
    <w:rsid w:val="00607F58"/>
    <w:rsid w:val="00610910"/>
    <w:rsid w:val="00611689"/>
    <w:rsid w:val="00611B83"/>
    <w:rsid w:val="006130E0"/>
    <w:rsid w:val="00613257"/>
    <w:rsid w:val="0061575A"/>
    <w:rsid w:val="00615B1A"/>
    <w:rsid w:val="00616033"/>
    <w:rsid w:val="00620A71"/>
    <w:rsid w:val="00620D80"/>
    <w:rsid w:val="00621231"/>
    <w:rsid w:val="00621B6D"/>
    <w:rsid w:val="006234A6"/>
    <w:rsid w:val="006267DC"/>
    <w:rsid w:val="00630001"/>
    <w:rsid w:val="006311B3"/>
    <w:rsid w:val="00631505"/>
    <w:rsid w:val="0063284C"/>
    <w:rsid w:val="0063556D"/>
    <w:rsid w:val="0063634F"/>
    <w:rsid w:val="00636398"/>
    <w:rsid w:val="006368D3"/>
    <w:rsid w:val="00636EAA"/>
    <w:rsid w:val="00637673"/>
    <w:rsid w:val="006377EC"/>
    <w:rsid w:val="0064151F"/>
    <w:rsid w:val="00641533"/>
    <w:rsid w:val="0064208D"/>
    <w:rsid w:val="00643475"/>
    <w:rsid w:val="0064396A"/>
    <w:rsid w:val="00645EC6"/>
    <w:rsid w:val="0064624E"/>
    <w:rsid w:val="00647269"/>
    <w:rsid w:val="006477FC"/>
    <w:rsid w:val="00647E71"/>
    <w:rsid w:val="00650A05"/>
    <w:rsid w:val="00650AB9"/>
    <w:rsid w:val="00652E53"/>
    <w:rsid w:val="00655733"/>
    <w:rsid w:val="00655ACD"/>
    <w:rsid w:val="00655EA6"/>
    <w:rsid w:val="00656A92"/>
    <w:rsid w:val="00656DDE"/>
    <w:rsid w:val="0066011D"/>
    <w:rsid w:val="006607C0"/>
    <w:rsid w:val="006613A6"/>
    <w:rsid w:val="006614C6"/>
    <w:rsid w:val="006627A2"/>
    <w:rsid w:val="006634E6"/>
    <w:rsid w:val="00664954"/>
    <w:rsid w:val="00664BC3"/>
    <w:rsid w:val="006655EE"/>
    <w:rsid w:val="00666F23"/>
    <w:rsid w:val="00667C44"/>
    <w:rsid w:val="00667EE7"/>
    <w:rsid w:val="00670922"/>
    <w:rsid w:val="00670BE1"/>
    <w:rsid w:val="00671098"/>
    <w:rsid w:val="00671382"/>
    <w:rsid w:val="0067218F"/>
    <w:rsid w:val="00672366"/>
    <w:rsid w:val="006741F2"/>
    <w:rsid w:val="00674B22"/>
    <w:rsid w:val="00674CC3"/>
    <w:rsid w:val="00675C72"/>
    <w:rsid w:val="00676D21"/>
    <w:rsid w:val="006771F9"/>
    <w:rsid w:val="006776D7"/>
    <w:rsid w:val="00677FE2"/>
    <w:rsid w:val="006804CE"/>
    <w:rsid w:val="00681003"/>
    <w:rsid w:val="006817C9"/>
    <w:rsid w:val="00683ECE"/>
    <w:rsid w:val="006866F3"/>
    <w:rsid w:val="00687388"/>
    <w:rsid w:val="006874B3"/>
    <w:rsid w:val="00687B58"/>
    <w:rsid w:val="00690020"/>
    <w:rsid w:val="00690A31"/>
    <w:rsid w:val="006921C2"/>
    <w:rsid w:val="00692E60"/>
    <w:rsid w:val="006933F9"/>
    <w:rsid w:val="00694840"/>
    <w:rsid w:val="00695FC2"/>
    <w:rsid w:val="00696949"/>
    <w:rsid w:val="00697052"/>
    <w:rsid w:val="006A0133"/>
    <w:rsid w:val="006A1110"/>
    <w:rsid w:val="006A46FB"/>
    <w:rsid w:val="006A5E28"/>
    <w:rsid w:val="006A697B"/>
    <w:rsid w:val="006A74F8"/>
    <w:rsid w:val="006A7AFF"/>
    <w:rsid w:val="006B177A"/>
    <w:rsid w:val="006B1801"/>
    <w:rsid w:val="006B1816"/>
    <w:rsid w:val="006B2099"/>
    <w:rsid w:val="006B23DE"/>
    <w:rsid w:val="006B3AE6"/>
    <w:rsid w:val="006B3DAA"/>
    <w:rsid w:val="006B4215"/>
    <w:rsid w:val="006B505B"/>
    <w:rsid w:val="006B50CF"/>
    <w:rsid w:val="006C03B8"/>
    <w:rsid w:val="006C05C6"/>
    <w:rsid w:val="006C2978"/>
    <w:rsid w:val="006C54A5"/>
    <w:rsid w:val="006C5AA9"/>
    <w:rsid w:val="006C5EC9"/>
    <w:rsid w:val="006C6059"/>
    <w:rsid w:val="006C7522"/>
    <w:rsid w:val="006D02D6"/>
    <w:rsid w:val="006D103E"/>
    <w:rsid w:val="006D1322"/>
    <w:rsid w:val="006D3A46"/>
    <w:rsid w:val="006D4B65"/>
    <w:rsid w:val="006D6AAA"/>
    <w:rsid w:val="006D6F08"/>
    <w:rsid w:val="006E062C"/>
    <w:rsid w:val="006E1C82"/>
    <w:rsid w:val="006E28B7"/>
    <w:rsid w:val="006E2A9B"/>
    <w:rsid w:val="006E32CB"/>
    <w:rsid w:val="006E3310"/>
    <w:rsid w:val="006E3F55"/>
    <w:rsid w:val="006E4BDD"/>
    <w:rsid w:val="006E4E39"/>
    <w:rsid w:val="006E4E97"/>
    <w:rsid w:val="006E565E"/>
    <w:rsid w:val="006E673D"/>
    <w:rsid w:val="006E6CFE"/>
    <w:rsid w:val="006E7D3B"/>
    <w:rsid w:val="006F1B70"/>
    <w:rsid w:val="006F2EE7"/>
    <w:rsid w:val="006F341D"/>
    <w:rsid w:val="006F3C0A"/>
    <w:rsid w:val="006F3CDE"/>
    <w:rsid w:val="006F3D4A"/>
    <w:rsid w:val="006F58D4"/>
    <w:rsid w:val="006F656E"/>
    <w:rsid w:val="006F6582"/>
    <w:rsid w:val="006F79EA"/>
    <w:rsid w:val="007005AF"/>
    <w:rsid w:val="0070288E"/>
    <w:rsid w:val="0070346E"/>
    <w:rsid w:val="00704EDB"/>
    <w:rsid w:val="00706101"/>
    <w:rsid w:val="00706D28"/>
    <w:rsid w:val="0070703C"/>
    <w:rsid w:val="00707072"/>
    <w:rsid w:val="00707D61"/>
    <w:rsid w:val="00711829"/>
    <w:rsid w:val="00712287"/>
    <w:rsid w:val="00712772"/>
    <w:rsid w:val="00712DB3"/>
    <w:rsid w:val="007148D3"/>
    <w:rsid w:val="00715196"/>
    <w:rsid w:val="00715B9A"/>
    <w:rsid w:val="00717394"/>
    <w:rsid w:val="007203A1"/>
    <w:rsid w:val="0072129E"/>
    <w:rsid w:val="0072341F"/>
    <w:rsid w:val="0072457A"/>
    <w:rsid w:val="00725036"/>
    <w:rsid w:val="007257D0"/>
    <w:rsid w:val="0072586B"/>
    <w:rsid w:val="00726EA6"/>
    <w:rsid w:val="00727208"/>
    <w:rsid w:val="00727497"/>
    <w:rsid w:val="00727593"/>
    <w:rsid w:val="00727680"/>
    <w:rsid w:val="00727BE8"/>
    <w:rsid w:val="00732704"/>
    <w:rsid w:val="007348B1"/>
    <w:rsid w:val="00736015"/>
    <w:rsid w:val="007362A6"/>
    <w:rsid w:val="00736D7D"/>
    <w:rsid w:val="007379F4"/>
    <w:rsid w:val="00740B19"/>
    <w:rsid w:val="00740E58"/>
    <w:rsid w:val="007417F2"/>
    <w:rsid w:val="007429D7"/>
    <w:rsid w:val="00743E0F"/>
    <w:rsid w:val="007445A0"/>
    <w:rsid w:val="0074524B"/>
    <w:rsid w:val="00746237"/>
    <w:rsid w:val="007472A7"/>
    <w:rsid w:val="00747B55"/>
    <w:rsid w:val="00747D8B"/>
    <w:rsid w:val="00751228"/>
    <w:rsid w:val="00751726"/>
    <w:rsid w:val="00752D46"/>
    <w:rsid w:val="007536A0"/>
    <w:rsid w:val="00754947"/>
    <w:rsid w:val="00755E41"/>
    <w:rsid w:val="007571E1"/>
    <w:rsid w:val="007604B2"/>
    <w:rsid w:val="0076062F"/>
    <w:rsid w:val="007608EB"/>
    <w:rsid w:val="00764AFB"/>
    <w:rsid w:val="00765281"/>
    <w:rsid w:val="0076541F"/>
    <w:rsid w:val="0076568B"/>
    <w:rsid w:val="00766BAD"/>
    <w:rsid w:val="007729A2"/>
    <w:rsid w:val="00774CDC"/>
    <w:rsid w:val="0077544B"/>
    <w:rsid w:val="007755F2"/>
    <w:rsid w:val="007756C2"/>
    <w:rsid w:val="00776971"/>
    <w:rsid w:val="00777491"/>
    <w:rsid w:val="007777BD"/>
    <w:rsid w:val="00780939"/>
    <w:rsid w:val="00780A80"/>
    <w:rsid w:val="0078177E"/>
    <w:rsid w:val="00781D0C"/>
    <w:rsid w:val="00782D3A"/>
    <w:rsid w:val="0078304C"/>
    <w:rsid w:val="00783673"/>
    <w:rsid w:val="00784535"/>
    <w:rsid w:val="00784E9F"/>
    <w:rsid w:val="00785490"/>
    <w:rsid w:val="007857B1"/>
    <w:rsid w:val="00785F91"/>
    <w:rsid w:val="00786BD7"/>
    <w:rsid w:val="00790F61"/>
    <w:rsid w:val="007925EA"/>
    <w:rsid w:val="0079369E"/>
    <w:rsid w:val="00793909"/>
    <w:rsid w:val="00793C11"/>
    <w:rsid w:val="00793CD8"/>
    <w:rsid w:val="00795C92"/>
    <w:rsid w:val="00796231"/>
    <w:rsid w:val="00797A11"/>
    <w:rsid w:val="007A0DE5"/>
    <w:rsid w:val="007A1CB3"/>
    <w:rsid w:val="007A21A6"/>
    <w:rsid w:val="007A2A15"/>
    <w:rsid w:val="007A2D1B"/>
    <w:rsid w:val="007A3043"/>
    <w:rsid w:val="007A306F"/>
    <w:rsid w:val="007A43A6"/>
    <w:rsid w:val="007A49F8"/>
    <w:rsid w:val="007A58A6"/>
    <w:rsid w:val="007B0590"/>
    <w:rsid w:val="007B1796"/>
    <w:rsid w:val="007B3D2D"/>
    <w:rsid w:val="007B50AE"/>
    <w:rsid w:val="007B51DF"/>
    <w:rsid w:val="007B6C67"/>
    <w:rsid w:val="007B6FCA"/>
    <w:rsid w:val="007B7691"/>
    <w:rsid w:val="007C05DD"/>
    <w:rsid w:val="007C3D18"/>
    <w:rsid w:val="007C4438"/>
    <w:rsid w:val="007C474F"/>
    <w:rsid w:val="007C5B6A"/>
    <w:rsid w:val="007C60BF"/>
    <w:rsid w:val="007C6A07"/>
    <w:rsid w:val="007C75A1"/>
    <w:rsid w:val="007C77A5"/>
    <w:rsid w:val="007D0463"/>
    <w:rsid w:val="007D04E5"/>
    <w:rsid w:val="007D0824"/>
    <w:rsid w:val="007D1026"/>
    <w:rsid w:val="007D1CB5"/>
    <w:rsid w:val="007D1E08"/>
    <w:rsid w:val="007D39EA"/>
    <w:rsid w:val="007D3A8B"/>
    <w:rsid w:val="007D3FB1"/>
    <w:rsid w:val="007D5901"/>
    <w:rsid w:val="007D632B"/>
    <w:rsid w:val="007D7526"/>
    <w:rsid w:val="007E03AC"/>
    <w:rsid w:val="007E1326"/>
    <w:rsid w:val="007E1470"/>
    <w:rsid w:val="007E38B5"/>
    <w:rsid w:val="007E4610"/>
    <w:rsid w:val="007E4715"/>
    <w:rsid w:val="007E505B"/>
    <w:rsid w:val="007E6165"/>
    <w:rsid w:val="007E6B50"/>
    <w:rsid w:val="007E7091"/>
    <w:rsid w:val="007F0C4A"/>
    <w:rsid w:val="007F4CAA"/>
    <w:rsid w:val="00802A4C"/>
    <w:rsid w:val="008037A3"/>
    <w:rsid w:val="00803FAE"/>
    <w:rsid w:val="00804F14"/>
    <w:rsid w:val="0080605F"/>
    <w:rsid w:val="00807786"/>
    <w:rsid w:val="00811D4A"/>
    <w:rsid w:val="00811FCB"/>
    <w:rsid w:val="0081535F"/>
    <w:rsid w:val="00815456"/>
    <w:rsid w:val="008158D6"/>
    <w:rsid w:val="008159D4"/>
    <w:rsid w:val="00816BFF"/>
    <w:rsid w:val="00817196"/>
    <w:rsid w:val="008173BC"/>
    <w:rsid w:val="008175BB"/>
    <w:rsid w:val="008220F3"/>
    <w:rsid w:val="00822AE9"/>
    <w:rsid w:val="00822DA1"/>
    <w:rsid w:val="008235DB"/>
    <w:rsid w:val="00824AB4"/>
    <w:rsid w:val="00825830"/>
    <w:rsid w:val="00825C42"/>
    <w:rsid w:val="00825D25"/>
    <w:rsid w:val="0082645B"/>
    <w:rsid w:val="00827D6F"/>
    <w:rsid w:val="0083016E"/>
    <w:rsid w:val="00830DDF"/>
    <w:rsid w:val="00832237"/>
    <w:rsid w:val="00836F96"/>
    <w:rsid w:val="008376AC"/>
    <w:rsid w:val="00841C6A"/>
    <w:rsid w:val="008444E8"/>
    <w:rsid w:val="00844E80"/>
    <w:rsid w:val="00845B4A"/>
    <w:rsid w:val="00846194"/>
    <w:rsid w:val="008461AC"/>
    <w:rsid w:val="00846490"/>
    <w:rsid w:val="00846FE7"/>
    <w:rsid w:val="008478A5"/>
    <w:rsid w:val="00850544"/>
    <w:rsid w:val="00850ADE"/>
    <w:rsid w:val="008546C0"/>
    <w:rsid w:val="00855EDB"/>
    <w:rsid w:val="00856911"/>
    <w:rsid w:val="008569FE"/>
    <w:rsid w:val="00862C0B"/>
    <w:rsid w:val="00864D15"/>
    <w:rsid w:val="008666F2"/>
    <w:rsid w:val="00866D0F"/>
    <w:rsid w:val="008677FD"/>
    <w:rsid w:val="0087008D"/>
    <w:rsid w:val="008703CB"/>
    <w:rsid w:val="008706D4"/>
    <w:rsid w:val="00870F8A"/>
    <w:rsid w:val="008712E2"/>
    <w:rsid w:val="008719A4"/>
    <w:rsid w:val="00871D23"/>
    <w:rsid w:val="00874312"/>
    <w:rsid w:val="0087437C"/>
    <w:rsid w:val="0087457E"/>
    <w:rsid w:val="0087461A"/>
    <w:rsid w:val="00875CD7"/>
    <w:rsid w:val="00876B4D"/>
    <w:rsid w:val="00876B7A"/>
    <w:rsid w:val="00877CC4"/>
    <w:rsid w:val="00877F18"/>
    <w:rsid w:val="008815D3"/>
    <w:rsid w:val="00881E05"/>
    <w:rsid w:val="0088631F"/>
    <w:rsid w:val="00890BC0"/>
    <w:rsid w:val="00892839"/>
    <w:rsid w:val="008941E3"/>
    <w:rsid w:val="008949C2"/>
    <w:rsid w:val="00894A88"/>
    <w:rsid w:val="00894BC0"/>
    <w:rsid w:val="00895386"/>
    <w:rsid w:val="008958C6"/>
    <w:rsid w:val="008A1170"/>
    <w:rsid w:val="008A1213"/>
    <w:rsid w:val="008A21AA"/>
    <w:rsid w:val="008A21FF"/>
    <w:rsid w:val="008A2CE2"/>
    <w:rsid w:val="008A30AC"/>
    <w:rsid w:val="008A44B8"/>
    <w:rsid w:val="008A51A8"/>
    <w:rsid w:val="008A54C7"/>
    <w:rsid w:val="008A59FA"/>
    <w:rsid w:val="008A5FC4"/>
    <w:rsid w:val="008A6488"/>
    <w:rsid w:val="008A77D8"/>
    <w:rsid w:val="008B019A"/>
    <w:rsid w:val="008B0483"/>
    <w:rsid w:val="008B120C"/>
    <w:rsid w:val="008B34AB"/>
    <w:rsid w:val="008B4FD6"/>
    <w:rsid w:val="008B51A0"/>
    <w:rsid w:val="008B5916"/>
    <w:rsid w:val="008B592A"/>
    <w:rsid w:val="008B72EE"/>
    <w:rsid w:val="008B7B5C"/>
    <w:rsid w:val="008C0C99"/>
    <w:rsid w:val="008C2017"/>
    <w:rsid w:val="008C431D"/>
    <w:rsid w:val="008C4958"/>
    <w:rsid w:val="008C4BAA"/>
    <w:rsid w:val="008C570A"/>
    <w:rsid w:val="008C6AE8"/>
    <w:rsid w:val="008C7573"/>
    <w:rsid w:val="008C79D7"/>
    <w:rsid w:val="008D00A5"/>
    <w:rsid w:val="008D1494"/>
    <w:rsid w:val="008D2F50"/>
    <w:rsid w:val="008D2FDD"/>
    <w:rsid w:val="008D34F1"/>
    <w:rsid w:val="008D35F3"/>
    <w:rsid w:val="008D39D8"/>
    <w:rsid w:val="008D3C66"/>
    <w:rsid w:val="008D3FFE"/>
    <w:rsid w:val="008D539E"/>
    <w:rsid w:val="008D5CD5"/>
    <w:rsid w:val="008D6D1A"/>
    <w:rsid w:val="008D754A"/>
    <w:rsid w:val="008D779C"/>
    <w:rsid w:val="008E065E"/>
    <w:rsid w:val="008E0927"/>
    <w:rsid w:val="008E1909"/>
    <w:rsid w:val="008E2D2F"/>
    <w:rsid w:val="008E2F60"/>
    <w:rsid w:val="008E3E6E"/>
    <w:rsid w:val="008E42F5"/>
    <w:rsid w:val="008E4514"/>
    <w:rsid w:val="008E7B5C"/>
    <w:rsid w:val="008F0F71"/>
    <w:rsid w:val="008F1C4E"/>
    <w:rsid w:val="008F1EAB"/>
    <w:rsid w:val="008F2007"/>
    <w:rsid w:val="008F2FE5"/>
    <w:rsid w:val="008F33DC"/>
    <w:rsid w:val="008F477F"/>
    <w:rsid w:val="008F51F8"/>
    <w:rsid w:val="008F5E1F"/>
    <w:rsid w:val="008F7CC4"/>
    <w:rsid w:val="008F7DF2"/>
    <w:rsid w:val="00900226"/>
    <w:rsid w:val="00902350"/>
    <w:rsid w:val="0090336B"/>
    <w:rsid w:val="00904368"/>
    <w:rsid w:val="0090440D"/>
    <w:rsid w:val="00904B3F"/>
    <w:rsid w:val="009053AA"/>
    <w:rsid w:val="00906939"/>
    <w:rsid w:val="009104DB"/>
    <w:rsid w:val="00910B7D"/>
    <w:rsid w:val="00910C32"/>
    <w:rsid w:val="00911DFB"/>
    <w:rsid w:val="009139D9"/>
    <w:rsid w:val="00914AD8"/>
    <w:rsid w:val="00914DCF"/>
    <w:rsid w:val="00916079"/>
    <w:rsid w:val="00916B25"/>
    <w:rsid w:val="00917CE9"/>
    <w:rsid w:val="00920BF2"/>
    <w:rsid w:val="00922010"/>
    <w:rsid w:val="00924F5E"/>
    <w:rsid w:val="00926575"/>
    <w:rsid w:val="00926588"/>
    <w:rsid w:val="00927169"/>
    <w:rsid w:val="009303F1"/>
    <w:rsid w:val="009304DA"/>
    <w:rsid w:val="00931BD9"/>
    <w:rsid w:val="00933857"/>
    <w:rsid w:val="0093486C"/>
    <w:rsid w:val="00935B8D"/>
    <w:rsid w:val="0093605A"/>
    <w:rsid w:val="009368F3"/>
    <w:rsid w:val="00940390"/>
    <w:rsid w:val="00940677"/>
    <w:rsid w:val="00941636"/>
    <w:rsid w:val="009422C3"/>
    <w:rsid w:val="009431BA"/>
    <w:rsid w:val="00943742"/>
    <w:rsid w:val="00945C05"/>
    <w:rsid w:val="00946945"/>
    <w:rsid w:val="009474EE"/>
    <w:rsid w:val="00947713"/>
    <w:rsid w:val="00947F56"/>
    <w:rsid w:val="00950B9C"/>
    <w:rsid w:val="00950DE7"/>
    <w:rsid w:val="00953920"/>
    <w:rsid w:val="00953D47"/>
    <w:rsid w:val="0095681E"/>
    <w:rsid w:val="00957031"/>
    <w:rsid w:val="009572D4"/>
    <w:rsid w:val="009573C9"/>
    <w:rsid w:val="00957AA9"/>
    <w:rsid w:val="00961921"/>
    <w:rsid w:val="00962254"/>
    <w:rsid w:val="00962AE2"/>
    <w:rsid w:val="0096430A"/>
    <w:rsid w:val="009643E8"/>
    <w:rsid w:val="00964832"/>
    <w:rsid w:val="0096554B"/>
    <w:rsid w:val="00965597"/>
    <w:rsid w:val="0096584A"/>
    <w:rsid w:val="0096758C"/>
    <w:rsid w:val="00970706"/>
    <w:rsid w:val="00971F08"/>
    <w:rsid w:val="00972EB6"/>
    <w:rsid w:val="0097336F"/>
    <w:rsid w:val="00974779"/>
    <w:rsid w:val="00974B36"/>
    <w:rsid w:val="0097603D"/>
    <w:rsid w:val="009762FB"/>
    <w:rsid w:val="00976949"/>
    <w:rsid w:val="0097704D"/>
    <w:rsid w:val="00977294"/>
    <w:rsid w:val="009800F2"/>
    <w:rsid w:val="00980114"/>
    <w:rsid w:val="00980477"/>
    <w:rsid w:val="00980C3C"/>
    <w:rsid w:val="009826A0"/>
    <w:rsid w:val="00985253"/>
    <w:rsid w:val="009853B3"/>
    <w:rsid w:val="0098540F"/>
    <w:rsid w:val="00990630"/>
    <w:rsid w:val="00991761"/>
    <w:rsid w:val="00992033"/>
    <w:rsid w:val="009922CA"/>
    <w:rsid w:val="00994DCA"/>
    <w:rsid w:val="009960EC"/>
    <w:rsid w:val="009970DD"/>
    <w:rsid w:val="009A003C"/>
    <w:rsid w:val="009A0DAD"/>
    <w:rsid w:val="009A0FBA"/>
    <w:rsid w:val="009A12CA"/>
    <w:rsid w:val="009A1601"/>
    <w:rsid w:val="009A223C"/>
    <w:rsid w:val="009A3BB6"/>
    <w:rsid w:val="009A3D63"/>
    <w:rsid w:val="009A462D"/>
    <w:rsid w:val="009A5CBA"/>
    <w:rsid w:val="009A5CF1"/>
    <w:rsid w:val="009A6E0B"/>
    <w:rsid w:val="009B0448"/>
    <w:rsid w:val="009B063F"/>
    <w:rsid w:val="009B1F30"/>
    <w:rsid w:val="009B2F0C"/>
    <w:rsid w:val="009B3AC2"/>
    <w:rsid w:val="009B4DF4"/>
    <w:rsid w:val="009B564E"/>
    <w:rsid w:val="009B66FF"/>
    <w:rsid w:val="009B7E87"/>
    <w:rsid w:val="009C0169"/>
    <w:rsid w:val="009C113A"/>
    <w:rsid w:val="009C403E"/>
    <w:rsid w:val="009C6293"/>
    <w:rsid w:val="009C7C94"/>
    <w:rsid w:val="009C7DFC"/>
    <w:rsid w:val="009D17A4"/>
    <w:rsid w:val="009D1CE9"/>
    <w:rsid w:val="009D3D2B"/>
    <w:rsid w:val="009D4FF0"/>
    <w:rsid w:val="009D64E7"/>
    <w:rsid w:val="009D703C"/>
    <w:rsid w:val="009D718F"/>
    <w:rsid w:val="009E068F"/>
    <w:rsid w:val="009E14E0"/>
    <w:rsid w:val="009E338D"/>
    <w:rsid w:val="009E3441"/>
    <w:rsid w:val="009E35DB"/>
    <w:rsid w:val="009E41BC"/>
    <w:rsid w:val="009E47A3"/>
    <w:rsid w:val="009E699C"/>
    <w:rsid w:val="009F08F3"/>
    <w:rsid w:val="009F1E97"/>
    <w:rsid w:val="009F344F"/>
    <w:rsid w:val="009F4F5F"/>
    <w:rsid w:val="009F5498"/>
    <w:rsid w:val="009F7756"/>
    <w:rsid w:val="009F787B"/>
    <w:rsid w:val="009F7981"/>
    <w:rsid w:val="009F7D32"/>
    <w:rsid w:val="00A01D7D"/>
    <w:rsid w:val="00A01EF7"/>
    <w:rsid w:val="00A031D8"/>
    <w:rsid w:val="00A035EE"/>
    <w:rsid w:val="00A048A8"/>
    <w:rsid w:val="00A04B61"/>
    <w:rsid w:val="00A04F49"/>
    <w:rsid w:val="00A07118"/>
    <w:rsid w:val="00A07152"/>
    <w:rsid w:val="00A11539"/>
    <w:rsid w:val="00A11694"/>
    <w:rsid w:val="00A124BB"/>
    <w:rsid w:val="00A13E54"/>
    <w:rsid w:val="00A14E99"/>
    <w:rsid w:val="00A167CC"/>
    <w:rsid w:val="00A16B41"/>
    <w:rsid w:val="00A17F63"/>
    <w:rsid w:val="00A20B9E"/>
    <w:rsid w:val="00A20FA4"/>
    <w:rsid w:val="00A2193B"/>
    <w:rsid w:val="00A2351A"/>
    <w:rsid w:val="00A238B6"/>
    <w:rsid w:val="00A24ABB"/>
    <w:rsid w:val="00A264A9"/>
    <w:rsid w:val="00A26730"/>
    <w:rsid w:val="00A26DCF"/>
    <w:rsid w:val="00A27785"/>
    <w:rsid w:val="00A30187"/>
    <w:rsid w:val="00A3397E"/>
    <w:rsid w:val="00A3448A"/>
    <w:rsid w:val="00A36297"/>
    <w:rsid w:val="00A41E2B"/>
    <w:rsid w:val="00A42781"/>
    <w:rsid w:val="00A42EAF"/>
    <w:rsid w:val="00A44D2F"/>
    <w:rsid w:val="00A45B74"/>
    <w:rsid w:val="00A52E1D"/>
    <w:rsid w:val="00A53B24"/>
    <w:rsid w:val="00A5515B"/>
    <w:rsid w:val="00A554F1"/>
    <w:rsid w:val="00A55ED5"/>
    <w:rsid w:val="00A575AC"/>
    <w:rsid w:val="00A57F91"/>
    <w:rsid w:val="00A61499"/>
    <w:rsid w:val="00A622DF"/>
    <w:rsid w:val="00A62368"/>
    <w:rsid w:val="00A62A77"/>
    <w:rsid w:val="00A63483"/>
    <w:rsid w:val="00A63FDE"/>
    <w:rsid w:val="00A657D7"/>
    <w:rsid w:val="00A660AC"/>
    <w:rsid w:val="00A667AA"/>
    <w:rsid w:val="00A67E6C"/>
    <w:rsid w:val="00A70F98"/>
    <w:rsid w:val="00A71B99"/>
    <w:rsid w:val="00A71DC7"/>
    <w:rsid w:val="00A739D0"/>
    <w:rsid w:val="00A761D4"/>
    <w:rsid w:val="00A775F0"/>
    <w:rsid w:val="00A77B7F"/>
    <w:rsid w:val="00A77EC4"/>
    <w:rsid w:val="00A800A3"/>
    <w:rsid w:val="00A8040D"/>
    <w:rsid w:val="00A81385"/>
    <w:rsid w:val="00A82949"/>
    <w:rsid w:val="00A90F9C"/>
    <w:rsid w:val="00A92879"/>
    <w:rsid w:val="00A9316A"/>
    <w:rsid w:val="00A9442A"/>
    <w:rsid w:val="00A954F0"/>
    <w:rsid w:val="00AA016F"/>
    <w:rsid w:val="00AA1ED6"/>
    <w:rsid w:val="00AA236A"/>
    <w:rsid w:val="00AA51D6"/>
    <w:rsid w:val="00AA696C"/>
    <w:rsid w:val="00AB0BC8"/>
    <w:rsid w:val="00AB11CA"/>
    <w:rsid w:val="00AB14D9"/>
    <w:rsid w:val="00AB1BFD"/>
    <w:rsid w:val="00AB1D2C"/>
    <w:rsid w:val="00AB302A"/>
    <w:rsid w:val="00AB3373"/>
    <w:rsid w:val="00AB42B5"/>
    <w:rsid w:val="00AB4AB8"/>
    <w:rsid w:val="00AB54E0"/>
    <w:rsid w:val="00AB655E"/>
    <w:rsid w:val="00AB72A2"/>
    <w:rsid w:val="00AB7B86"/>
    <w:rsid w:val="00AC007F"/>
    <w:rsid w:val="00AC1DB5"/>
    <w:rsid w:val="00AC2646"/>
    <w:rsid w:val="00AC2ECD"/>
    <w:rsid w:val="00AC3119"/>
    <w:rsid w:val="00AC31FB"/>
    <w:rsid w:val="00AC377E"/>
    <w:rsid w:val="00AC3A40"/>
    <w:rsid w:val="00AC49FB"/>
    <w:rsid w:val="00AC4EC7"/>
    <w:rsid w:val="00AC53DA"/>
    <w:rsid w:val="00AC5A10"/>
    <w:rsid w:val="00AC6DEA"/>
    <w:rsid w:val="00AD0AA3"/>
    <w:rsid w:val="00AD2ED0"/>
    <w:rsid w:val="00AD3F94"/>
    <w:rsid w:val="00AD4A5A"/>
    <w:rsid w:val="00AD51C8"/>
    <w:rsid w:val="00AE27AC"/>
    <w:rsid w:val="00AE28F1"/>
    <w:rsid w:val="00AE298D"/>
    <w:rsid w:val="00AE40E0"/>
    <w:rsid w:val="00AE4A43"/>
    <w:rsid w:val="00AE4DBA"/>
    <w:rsid w:val="00AE4F07"/>
    <w:rsid w:val="00AE72F1"/>
    <w:rsid w:val="00AF1C5D"/>
    <w:rsid w:val="00AF42D7"/>
    <w:rsid w:val="00AF4F78"/>
    <w:rsid w:val="00AF4FEE"/>
    <w:rsid w:val="00AF745C"/>
    <w:rsid w:val="00B006FE"/>
    <w:rsid w:val="00B007CB"/>
    <w:rsid w:val="00B00A2B"/>
    <w:rsid w:val="00B0210F"/>
    <w:rsid w:val="00B02AA9"/>
    <w:rsid w:val="00B02FA3"/>
    <w:rsid w:val="00B040DD"/>
    <w:rsid w:val="00B05084"/>
    <w:rsid w:val="00B05F02"/>
    <w:rsid w:val="00B061D7"/>
    <w:rsid w:val="00B102F2"/>
    <w:rsid w:val="00B120F0"/>
    <w:rsid w:val="00B13EB2"/>
    <w:rsid w:val="00B157F9"/>
    <w:rsid w:val="00B20256"/>
    <w:rsid w:val="00B20D09"/>
    <w:rsid w:val="00B237FA"/>
    <w:rsid w:val="00B23CA9"/>
    <w:rsid w:val="00B24DD9"/>
    <w:rsid w:val="00B26711"/>
    <w:rsid w:val="00B268CE"/>
    <w:rsid w:val="00B2763F"/>
    <w:rsid w:val="00B27AAC"/>
    <w:rsid w:val="00B30608"/>
    <w:rsid w:val="00B30929"/>
    <w:rsid w:val="00B3124B"/>
    <w:rsid w:val="00B35B16"/>
    <w:rsid w:val="00B372AA"/>
    <w:rsid w:val="00B37956"/>
    <w:rsid w:val="00B40445"/>
    <w:rsid w:val="00B409E0"/>
    <w:rsid w:val="00B41471"/>
    <w:rsid w:val="00B416E8"/>
    <w:rsid w:val="00B41888"/>
    <w:rsid w:val="00B431FB"/>
    <w:rsid w:val="00B439B5"/>
    <w:rsid w:val="00B44209"/>
    <w:rsid w:val="00B45729"/>
    <w:rsid w:val="00B45A52"/>
    <w:rsid w:val="00B46175"/>
    <w:rsid w:val="00B46EA3"/>
    <w:rsid w:val="00B47020"/>
    <w:rsid w:val="00B4718B"/>
    <w:rsid w:val="00B475AD"/>
    <w:rsid w:val="00B50210"/>
    <w:rsid w:val="00B525EF"/>
    <w:rsid w:val="00B52C72"/>
    <w:rsid w:val="00B52D74"/>
    <w:rsid w:val="00B53A1A"/>
    <w:rsid w:val="00B548B7"/>
    <w:rsid w:val="00B54DAF"/>
    <w:rsid w:val="00B57738"/>
    <w:rsid w:val="00B604A4"/>
    <w:rsid w:val="00B61FD9"/>
    <w:rsid w:val="00B664C7"/>
    <w:rsid w:val="00B66BF1"/>
    <w:rsid w:val="00B67F50"/>
    <w:rsid w:val="00B70B78"/>
    <w:rsid w:val="00B739F6"/>
    <w:rsid w:val="00B75DCD"/>
    <w:rsid w:val="00B75F83"/>
    <w:rsid w:val="00B77D2C"/>
    <w:rsid w:val="00B80959"/>
    <w:rsid w:val="00B81A6C"/>
    <w:rsid w:val="00B85DE5"/>
    <w:rsid w:val="00B87132"/>
    <w:rsid w:val="00B90F73"/>
    <w:rsid w:val="00B93B59"/>
    <w:rsid w:val="00B9406A"/>
    <w:rsid w:val="00B966F1"/>
    <w:rsid w:val="00B974E6"/>
    <w:rsid w:val="00B979A9"/>
    <w:rsid w:val="00BA0AD6"/>
    <w:rsid w:val="00BA0C71"/>
    <w:rsid w:val="00BA2280"/>
    <w:rsid w:val="00BA2A08"/>
    <w:rsid w:val="00BA443A"/>
    <w:rsid w:val="00BA4C49"/>
    <w:rsid w:val="00BA56D2"/>
    <w:rsid w:val="00BA76E0"/>
    <w:rsid w:val="00BB12A5"/>
    <w:rsid w:val="00BB2A25"/>
    <w:rsid w:val="00BB51E9"/>
    <w:rsid w:val="00BB682F"/>
    <w:rsid w:val="00BB6F2B"/>
    <w:rsid w:val="00BC0147"/>
    <w:rsid w:val="00BC0FDC"/>
    <w:rsid w:val="00BC180C"/>
    <w:rsid w:val="00BC220D"/>
    <w:rsid w:val="00BC2DB2"/>
    <w:rsid w:val="00BC3053"/>
    <w:rsid w:val="00BC3598"/>
    <w:rsid w:val="00BC4D2E"/>
    <w:rsid w:val="00BC506F"/>
    <w:rsid w:val="00BC7F01"/>
    <w:rsid w:val="00BD027E"/>
    <w:rsid w:val="00BD10B0"/>
    <w:rsid w:val="00BD149A"/>
    <w:rsid w:val="00BD25CB"/>
    <w:rsid w:val="00BD43CF"/>
    <w:rsid w:val="00BD467D"/>
    <w:rsid w:val="00BD48AC"/>
    <w:rsid w:val="00BD5449"/>
    <w:rsid w:val="00BD56FB"/>
    <w:rsid w:val="00BD5F1A"/>
    <w:rsid w:val="00BD73A6"/>
    <w:rsid w:val="00BD7637"/>
    <w:rsid w:val="00BE1234"/>
    <w:rsid w:val="00BE24E5"/>
    <w:rsid w:val="00BE28C8"/>
    <w:rsid w:val="00BE2FA6"/>
    <w:rsid w:val="00BE333F"/>
    <w:rsid w:val="00BE3A8F"/>
    <w:rsid w:val="00BE4380"/>
    <w:rsid w:val="00BE4EB9"/>
    <w:rsid w:val="00BE5676"/>
    <w:rsid w:val="00BE6851"/>
    <w:rsid w:val="00BE6D5B"/>
    <w:rsid w:val="00BE7406"/>
    <w:rsid w:val="00BE7603"/>
    <w:rsid w:val="00BF0814"/>
    <w:rsid w:val="00BF0CC0"/>
    <w:rsid w:val="00BF3279"/>
    <w:rsid w:val="00BF4CEE"/>
    <w:rsid w:val="00BF6CD2"/>
    <w:rsid w:val="00BF74C7"/>
    <w:rsid w:val="00C002FE"/>
    <w:rsid w:val="00C015F1"/>
    <w:rsid w:val="00C01F33"/>
    <w:rsid w:val="00C02CC6"/>
    <w:rsid w:val="00C035F7"/>
    <w:rsid w:val="00C040F7"/>
    <w:rsid w:val="00C044AB"/>
    <w:rsid w:val="00C05706"/>
    <w:rsid w:val="00C07377"/>
    <w:rsid w:val="00C0741E"/>
    <w:rsid w:val="00C07BDB"/>
    <w:rsid w:val="00C10478"/>
    <w:rsid w:val="00C10737"/>
    <w:rsid w:val="00C10DB4"/>
    <w:rsid w:val="00C12107"/>
    <w:rsid w:val="00C1213A"/>
    <w:rsid w:val="00C144F8"/>
    <w:rsid w:val="00C149C9"/>
    <w:rsid w:val="00C14D4B"/>
    <w:rsid w:val="00C154BB"/>
    <w:rsid w:val="00C176C8"/>
    <w:rsid w:val="00C2010C"/>
    <w:rsid w:val="00C21A3D"/>
    <w:rsid w:val="00C233FE"/>
    <w:rsid w:val="00C235BD"/>
    <w:rsid w:val="00C23635"/>
    <w:rsid w:val="00C23C3F"/>
    <w:rsid w:val="00C23D2E"/>
    <w:rsid w:val="00C25746"/>
    <w:rsid w:val="00C27732"/>
    <w:rsid w:val="00C279B5"/>
    <w:rsid w:val="00C27C45"/>
    <w:rsid w:val="00C27D49"/>
    <w:rsid w:val="00C27F9E"/>
    <w:rsid w:val="00C35C28"/>
    <w:rsid w:val="00C3719D"/>
    <w:rsid w:val="00C37CB2"/>
    <w:rsid w:val="00C42344"/>
    <w:rsid w:val="00C4259C"/>
    <w:rsid w:val="00C445F3"/>
    <w:rsid w:val="00C473A5"/>
    <w:rsid w:val="00C50196"/>
    <w:rsid w:val="00C5175D"/>
    <w:rsid w:val="00C53EFF"/>
    <w:rsid w:val="00C54834"/>
    <w:rsid w:val="00C54995"/>
    <w:rsid w:val="00C54D41"/>
    <w:rsid w:val="00C54F7F"/>
    <w:rsid w:val="00C60650"/>
    <w:rsid w:val="00C60783"/>
    <w:rsid w:val="00C616A1"/>
    <w:rsid w:val="00C61BF8"/>
    <w:rsid w:val="00C62C7F"/>
    <w:rsid w:val="00C62F2F"/>
    <w:rsid w:val="00C64672"/>
    <w:rsid w:val="00C659C2"/>
    <w:rsid w:val="00C66704"/>
    <w:rsid w:val="00C66A7B"/>
    <w:rsid w:val="00C66DC7"/>
    <w:rsid w:val="00C70697"/>
    <w:rsid w:val="00C70D0A"/>
    <w:rsid w:val="00C70F7C"/>
    <w:rsid w:val="00C72093"/>
    <w:rsid w:val="00C72E54"/>
    <w:rsid w:val="00C72EF4"/>
    <w:rsid w:val="00C73F22"/>
    <w:rsid w:val="00C744FE"/>
    <w:rsid w:val="00C74DA2"/>
    <w:rsid w:val="00C75D2F"/>
    <w:rsid w:val="00C7672B"/>
    <w:rsid w:val="00C767BE"/>
    <w:rsid w:val="00C76E3C"/>
    <w:rsid w:val="00C77027"/>
    <w:rsid w:val="00C77EF8"/>
    <w:rsid w:val="00C81568"/>
    <w:rsid w:val="00C81EA9"/>
    <w:rsid w:val="00C8568A"/>
    <w:rsid w:val="00C85ECA"/>
    <w:rsid w:val="00C86016"/>
    <w:rsid w:val="00C8617B"/>
    <w:rsid w:val="00C8636C"/>
    <w:rsid w:val="00C9027A"/>
    <w:rsid w:val="00C9068E"/>
    <w:rsid w:val="00C91405"/>
    <w:rsid w:val="00C914C1"/>
    <w:rsid w:val="00C93814"/>
    <w:rsid w:val="00C93C4B"/>
    <w:rsid w:val="00C944AB"/>
    <w:rsid w:val="00C95294"/>
    <w:rsid w:val="00C95930"/>
    <w:rsid w:val="00C95B40"/>
    <w:rsid w:val="00C969B0"/>
    <w:rsid w:val="00C973EB"/>
    <w:rsid w:val="00C97704"/>
    <w:rsid w:val="00CA10F6"/>
    <w:rsid w:val="00CA174D"/>
    <w:rsid w:val="00CA1805"/>
    <w:rsid w:val="00CA1ED8"/>
    <w:rsid w:val="00CA4FC7"/>
    <w:rsid w:val="00CA567E"/>
    <w:rsid w:val="00CA6C99"/>
    <w:rsid w:val="00CB0306"/>
    <w:rsid w:val="00CB1E1F"/>
    <w:rsid w:val="00CB1F63"/>
    <w:rsid w:val="00CB2071"/>
    <w:rsid w:val="00CB3A65"/>
    <w:rsid w:val="00CB41ED"/>
    <w:rsid w:val="00CB66D2"/>
    <w:rsid w:val="00CB677C"/>
    <w:rsid w:val="00CB7170"/>
    <w:rsid w:val="00CC009B"/>
    <w:rsid w:val="00CC040E"/>
    <w:rsid w:val="00CC111F"/>
    <w:rsid w:val="00CC191E"/>
    <w:rsid w:val="00CC2011"/>
    <w:rsid w:val="00CC3EA0"/>
    <w:rsid w:val="00CC7B45"/>
    <w:rsid w:val="00CD1188"/>
    <w:rsid w:val="00CD2ED1"/>
    <w:rsid w:val="00CD337B"/>
    <w:rsid w:val="00CD5076"/>
    <w:rsid w:val="00CD5419"/>
    <w:rsid w:val="00CD71E0"/>
    <w:rsid w:val="00CD7AAB"/>
    <w:rsid w:val="00CE0424"/>
    <w:rsid w:val="00CE1A9E"/>
    <w:rsid w:val="00CE3B44"/>
    <w:rsid w:val="00CE5D4F"/>
    <w:rsid w:val="00CE7561"/>
    <w:rsid w:val="00CE7CCD"/>
    <w:rsid w:val="00CF10BA"/>
    <w:rsid w:val="00CF1354"/>
    <w:rsid w:val="00CF18F0"/>
    <w:rsid w:val="00CF1C51"/>
    <w:rsid w:val="00CF3B1F"/>
    <w:rsid w:val="00CF3BF6"/>
    <w:rsid w:val="00CF5528"/>
    <w:rsid w:val="00CF5A86"/>
    <w:rsid w:val="00CF5DD5"/>
    <w:rsid w:val="00CF625B"/>
    <w:rsid w:val="00CF660E"/>
    <w:rsid w:val="00CF687E"/>
    <w:rsid w:val="00D005AE"/>
    <w:rsid w:val="00D0349B"/>
    <w:rsid w:val="00D043BE"/>
    <w:rsid w:val="00D0584A"/>
    <w:rsid w:val="00D0668A"/>
    <w:rsid w:val="00D07B63"/>
    <w:rsid w:val="00D10249"/>
    <w:rsid w:val="00D115C3"/>
    <w:rsid w:val="00D11897"/>
    <w:rsid w:val="00D13135"/>
    <w:rsid w:val="00D13E4E"/>
    <w:rsid w:val="00D154DC"/>
    <w:rsid w:val="00D16256"/>
    <w:rsid w:val="00D20389"/>
    <w:rsid w:val="00D206BA"/>
    <w:rsid w:val="00D228E7"/>
    <w:rsid w:val="00D23382"/>
    <w:rsid w:val="00D239A7"/>
    <w:rsid w:val="00D23F47"/>
    <w:rsid w:val="00D24AF9"/>
    <w:rsid w:val="00D26273"/>
    <w:rsid w:val="00D263A9"/>
    <w:rsid w:val="00D27578"/>
    <w:rsid w:val="00D3150F"/>
    <w:rsid w:val="00D3207A"/>
    <w:rsid w:val="00D32803"/>
    <w:rsid w:val="00D33F8B"/>
    <w:rsid w:val="00D341E0"/>
    <w:rsid w:val="00D34AA0"/>
    <w:rsid w:val="00D34C0E"/>
    <w:rsid w:val="00D35377"/>
    <w:rsid w:val="00D35C01"/>
    <w:rsid w:val="00D36E71"/>
    <w:rsid w:val="00D37D87"/>
    <w:rsid w:val="00D4000E"/>
    <w:rsid w:val="00D40AA2"/>
    <w:rsid w:val="00D40B33"/>
    <w:rsid w:val="00D41E49"/>
    <w:rsid w:val="00D4318F"/>
    <w:rsid w:val="00D438BF"/>
    <w:rsid w:val="00D440F8"/>
    <w:rsid w:val="00D546FF"/>
    <w:rsid w:val="00D54743"/>
    <w:rsid w:val="00D55AD5"/>
    <w:rsid w:val="00D56EA4"/>
    <w:rsid w:val="00D576CA"/>
    <w:rsid w:val="00D57DC3"/>
    <w:rsid w:val="00D61842"/>
    <w:rsid w:val="00D61AF5"/>
    <w:rsid w:val="00D6307C"/>
    <w:rsid w:val="00D652B5"/>
    <w:rsid w:val="00D66155"/>
    <w:rsid w:val="00D66ADA"/>
    <w:rsid w:val="00D70535"/>
    <w:rsid w:val="00D708B0"/>
    <w:rsid w:val="00D70C4C"/>
    <w:rsid w:val="00D70E98"/>
    <w:rsid w:val="00D752D8"/>
    <w:rsid w:val="00D760C4"/>
    <w:rsid w:val="00D76E7E"/>
    <w:rsid w:val="00D77B1D"/>
    <w:rsid w:val="00D8021F"/>
    <w:rsid w:val="00D80383"/>
    <w:rsid w:val="00D823C6"/>
    <w:rsid w:val="00D8327F"/>
    <w:rsid w:val="00D83F8B"/>
    <w:rsid w:val="00D86CA3"/>
    <w:rsid w:val="00D871CE"/>
    <w:rsid w:val="00D87F6D"/>
    <w:rsid w:val="00D9010A"/>
    <w:rsid w:val="00D91412"/>
    <w:rsid w:val="00D91475"/>
    <w:rsid w:val="00D9196D"/>
    <w:rsid w:val="00D919FF"/>
    <w:rsid w:val="00D91CD5"/>
    <w:rsid w:val="00D9280D"/>
    <w:rsid w:val="00D92982"/>
    <w:rsid w:val="00D95368"/>
    <w:rsid w:val="00D9675F"/>
    <w:rsid w:val="00D97696"/>
    <w:rsid w:val="00D977CA"/>
    <w:rsid w:val="00D979BF"/>
    <w:rsid w:val="00DA305E"/>
    <w:rsid w:val="00DA4099"/>
    <w:rsid w:val="00DA5330"/>
    <w:rsid w:val="00DA5417"/>
    <w:rsid w:val="00DA56E8"/>
    <w:rsid w:val="00DA66F4"/>
    <w:rsid w:val="00DB0A9F"/>
    <w:rsid w:val="00DB2EAC"/>
    <w:rsid w:val="00DB377D"/>
    <w:rsid w:val="00DB56FA"/>
    <w:rsid w:val="00DB6590"/>
    <w:rsid w:val="00DB65FC"/>
    <w:rsid w:val="00DC1F42"/>
    <w:rsid w:val="00DC2399"/>
    <w:rsid w:val="00DC2D36"/>
    <w:rsid w:val="00DC53EF"/>
    <w:rsid w:val="00DD08A8"/>
    <w:rsid w:val="00DD11F5"/>
    <w:rsid w:val="00DD1E52"/>
    <w:rsid w:val="00DD436F"/>
    <w:rsid w:val="00DD4B7D"/>
    <w:rsid w:val="00DD6104"/>
    <w:rsid w:val="00DE0044"/>
    <w:rsid w:val="00DE13CD"/>
    <w:rsid w:val="00DE3E3A"/>
    <w:rsid w:val="00DE5608"/>
    <w:rsid w:val="00DE58D0"/>
    <w:rsid w:val="00DE654F"/>
    <w:rsid w:val="00DF0B6E"/>
    <w:rsid w:val="00DF15E0"/>
    <w:rsid w:val="00DF2223"/>
    <w:rsid w:val="00DF2B5C"/>
    <w:rsid w:val="00DF37A0"/>
    <w:rsid w:val="00DF62F3"/>
    <w:rsid w:val="00DF6C83"/>
    <w:rsid w:val="00E00D27"/>
    <w:rsid w:val="00E04005"/>
    <w:rsid w:val="00E04032"/>
    <w:rsid w:val="00E10579"/>
    <w:rsid w:val="00E110E7"/>
    <w:rsid w:val="00E115B5"/>
    <w:rsid w:val="00E11B20"/>
    <w:rsid w:val="00E138CD"/>
    <w:rsid w:val="00E13AAD"/>
    <w:rsid w:val="00E1464B"/>
    <w:rsid w:val="00E17A29"/>
    <w:rsid w:val="00E17FA2"/>
    <w:rsid w:val="00E22330"/>
    <w:rsid w:val="00E305F7"/>
    <w:rsid w:val="00E30B5A"/>
    <w:rsid w:val="00E3123D"/>
    <w:rsid w:val="00E31461"/>
    <w:rsid w:val="00E31D43"/>
    <w:rsid w:val="00E32608"/>
    <w:rsid w:val="00E34188"/>
    <w:rsid w:val="00E34B6E"/>
    <w:rsid w:val="00E34C3A"/>
    <w:rsid w:val="00E35559"/>
    <w:rsid w:val="00E3723A"/>
    <w:rsid w:val="00E37860"/>
    <w:rsid w:val="00E4171F"/>
    <w:rsid w:val="00E41A95"/>
    <w:rsid w:val="00E446F1"/>
    <w:rsid w:val="00E461B7"/>
    <w:rsid w:val="00E46886"/>
    <w:rsid w:val="00E469CC"/>
    <w:rsid w:val="00E47009"/>
    <w:rsid w:val="00E47AEF"/>
    <w:rsid w:val="00E47E11"/>
    <w:rsid w:val="00E5096A"/>
    <w:rsid w:val="00E50B17"/>
    <w:rsid w:val="00E51641"/>
    <w:rsid w:val="00E53B75"/>
    <w:rsid w:val="00E54DF2"/>
    <w:rsid w:val="00E54E3B"/>
    <w:rsid w:val="00E56C26"/>
    <w:rsid w:val="00E57565"/>
    <w:rsid w:val="00E62267"/>
    <w:rsid w:val="00E62A17"/>
    <w:rsid w:val="00E62CDE"/>
    <w:rsid w:val="00E6307C"/>
    <w:rsid w:val="00E63802"/>
    <w:rsid w:val="00E63838"/>
    <w:rsid w:val="00E63984"/>
    <w:rsid w:val="00E64434"/>
    <w:rsid w:val="00E657FE"/>
    <w:rsid w:val="00E66238"/>
    <w:rsid w:val="00E67C51"/>
    <w:rsid w:val="00E7075A"/>
    <w:rsid w:val="00E707B5"/>
    <w:rsid w:val="00E72EFC"/>
    <w:rsid w:val="00E749B5"/>
    <w:rsid w:val="00E758EC"/>
    <w:rsid w:val="00E75E22"/>
    <w:rsid w:val="00E76188"/>
    <w:rsid w:val="00E76E6D"/>
    <w:rsid w:val="00E8021E"/>
    <w:rsid w:val="00E805F5"/>
    <w:rsid w:val="00E80E41"/>
    <w:rsid w:val="00E8234C"/>
    <w:rsid w:val="00E83AA9"/>
    <w:rsid w:val="00E85928"/>
    <w:rsid w:val="00E8647F"/>
    <w:rsid w:val="00E87822"/>
    <w:rsid w:val="00E87ABC"/>
    <w:rsid w:val="00E90395"/>
    <w:rsid w:val="00E90E05"/>
    <w:rsid w:val="00E90E49"/>
    <w:rsid w:val="00E917F9"/>
    <w:rsid w:val="00E91983"/>
    <w:rsid w:val="00E91F48"/>
    <w:rsid w:val="00E9291C"/>
    <w:rsid w:val="00E93FFE"/>
    <w:rsid w:val="00E94A37"/>
    <w:rsid w:val="00E94F8A"/>
    <w:rsid w:val="00E95BEA"/>
    <w:rsid w:val="00E973BD"/>
    <w:rsid w:val="00EA1AE2"/>
    <w:rsid w:val="00EA2A8E"/>
    <w:rsid w:val="00EA35BB"/>
    <w:rsid w:val="00EA4639"/>
    <w:rsid w:val="00EA5239"/>
    <w:rsid w:val="00EA7A41"/>
    <w:rsid w:val="00EA7C93"/>
    <w:rsid w:val="00EB077B"/>
    <w:rsid w:val="00EB1D22"/>
    <w:rsid w:val="00EB25D8"/>
    <w:rsid w:val="00EB298C"/>
    <w:rsid w:val="00EB4EA2"/>
    <w:rsid w:val="00EB55E2"/>
    <w:rsid w:val="00EC0A08"/>
    <w:rsid w:val="00EC163F"/>
    <w:rsid w:val="00EC1E00"/>
    <w:rsid w:val="00EC24D5"/>
    <w:rsid w:val="00EC27C6"/>
    <w:rsid w:val="00EC39EE"/>
    <w:rsid w:val="00EC4207"/>
    <w:rsid w:val="00EC5653"/>
    <w:rsid w:val="00EC71CE"/>
    <w:rsid w:val="00ED08A5"/>
    <w:rsid w:val="00ED1006"/>
    <w:rsid w:val="00ED11C0"/>
    <w:rsid w:val="00ED27DD"/>
    <w:rsid w:val="00ED2C9D"/>
    <w:rsid w:val="00ED523F"/>
    <w:rsid w:val="00EE15F8"/>
    <w:rsid w:val="00EE3B64"/>
    <w:rsid w:val="00EE3E2A"/>
    <w:rsid w:val="00EE3F84"/>
    <w:rsid w:val="00EE54E4"/>
    <w:rsid w:val="00EE57DD"/>
    <w:rsid w:val="00EE72B3"/>
    <w:rsid w:val="00EF11C3"/>
    <w:rsid w:val="00EF18FE"/>
    <w:rsid w:val="00EF1F96"/>
    <w:rsid w:val="00EF2B49"/>
    <w:rsid w:val="00EF5787"/>
    <w:rsid w:val="00EF60D0"/>
    <w:rsid w:val="00F00021"/>
    <w:rsid w:val="00F01B9F"/>
    <w:rsid w:val="00F04F2F"/>
    <w:rsid w:val="00F0528D"/>
    <w:rsid w:val="00F05479"/>
    <w:rsid w:val="00F054FF"/>
    <w:rsid w:val="00F06C67"/>
    <w:rsid w:val="00F06DFD"/>
    <w:rsid w:val="00F071D1"/>
    <w:rsid w:val="00F07533"/>
    <w:rsid w:val="00F10629"/>
    <w:rsid w:val="00F1184B"/>
    <w:rsid w:val="00F15FA5"/>
    <w:rsid w:val="00F209B7"/>
    <w:rsid w:val="00F226BE"/>
    <w:rsid w:val="00F22E8C"/>
    <w:rsid w:val="00F236C5"/>
    <w:rsid w:val="00F2376F"/>
    <w:rsid w:val="00F243D8"/>
    <w:rsid w:val="00F25E69"/>
    <w:rsid w:val="00F27C1E"/>
    <w:rsid w:val="00F30828"/>
    <w:rsid w:val="00F313D6"/>
    <w:rsid w:val="00F325B1"/>
    <w:rsid w:val="00F3771F"/>
    <w:rsid w:val="00F404EE"/>
    <w:rsid w:val="00F40F0C"/>
    <w:rsid w:val="00F44625"/>
    <w:rsid w:val="00F44DC3"/>
    <w:rsid w:val="00F45B15"/>
    <w:rsid w:val="00F45D97"/>
    <w:rsid w:val="00F4766C"/>
    <w:rsid w:val="00F5005F"/>
    <w:rsid w:val="00F5060E"/>
    <w:rsid w:val="00F507D1"/>
    <w:rsid w:val="00F510A7"/>
    <w:rsid w:val="00F519CE"/>
    <w:rsid w:val="00F51ADA"/>
    <w:rsid w:val="00F5430D"/>
    <w:rsid w:val="00F60203"/>
    <w:rsid w:val="00F607C5"/>
    <w:rsid w:val="00F60DEA"/>
    <w:rsid w:val="00F61EB2"/>
    <w:rsid w:val="00F624A6"/>
    <w:rsid w:val="00F62D1B"/>
    <w:rsid w:val="00F62F2D"/>
    <w:rsid w:val="00F6302A"/>
    <w:rsid w:val="00F636B9"/>
    <w:rsid w:val="00F63950"/>
    <w:rsid w:val="00F63C62"/>
    <w:rsid w:val="00F64C2B"/>
    <w:rsid w:val="00F651BE"/>
    <w:rsid w:val="00F67F53"/>
    <w:rsid w:val="00F703BE"/>
    <w:rsid w:val="00F713DD"/>
    <w:rsid w:val="00F71F69"/>
    <w:rsid w:val="00F72B72"/>
    <w:rsid w:val="00F73AF8"/>
    <w:rsid w:val="00F74631"/>
    <w:rsid w:val="00F74BB9"/>
    <w:rsid w:val="00F75366"/>
    <w:rsid w:val="00F75582"/>
    <w:rsid w:val="00F76EFA"/>
    <w:rsid w:val="00F772B4"/>
    <w:rsid w:val="00F77794"/>
    <w:rsid w:val="00F77CDC"/>
    <w:rsid w:val="00F804BE"/>
    <w:rsid w:val="00F817CE"/>
    <w:rsid w:val="00F83560"/>
    <w:rsid w:val="00F8456C"/>
    <w:rsid w:val="00F8475F"/>
    <w:rsid w:val="00F859D8"/>
    <w:rsid w:val="00F862D2"/>
    <w:rsid w:val="00F868F5"/>
    <w:rsid w:val="00F871F3"/>
    <w:rsid w:val="00F9056A"/>
    <w:rsid w:val="00F90F8D"/>
    <w:rsid w:val="00F92782"/>
    <w:rsid w:val="00F93759"/>
    <w:rsid w:val="00F93AA9"/>
    <w:rsid w:val="00F96985"/>
    <w:rsid w:val="00F969F9"/>
    <w:rsid w:val="00F97838"/>
    <w:rsid w:val="00F97D47"/>
    <w:rsid w:val="00FA2BB3"/>
    <w:rsid w:val="00FA31F0"/>
    <w:rsid w:val="00FA34C3"/>
    <w:rsid w:val="00FA3852"/>
    <w:rsid w:val="00FA4316"/>
    <w:rsid w:val="00FA4829"/>
    <w:rsid w:val="00FA6D9D"/>
    <w:rsid w:val="00FB073D"/>
    <w:rsid w:val="00FB474C"/>
    <w:rsid w:val="00FB4C80"/>
    <w:rsid w:val="00FB4CC0"/>
    <w:rsid w:val="00FB5DDB"/>
    <w:rsid w:val="00FB6A6A"/>
    <w:rsid w:val="00FB702B"/>
    <w:rsid w:val="00FC051D"/>
    <w:rsid w:val="00FC10E3"/>
    <w:rsid w:val="00FC2EE7"/>
    <w:rsid w:val="00FC375E"/>
    <w:rsid w:val="00FC38CC"/>
    <w:rsid w:val="00FC5E18"/>
    <w:rsid w:val="00FC7429"/>
    <w:rsid w:val="00FC785B"/>
    <w:rsid w:val="00FD07F6"/>
    <w:rsid w:val="00FD0AB9"/>
    <w:rsid w:val="00FD0B34"/>
    <w:rsid w:val="00FD1EC8"/>
    <w:rsid w:val="00FD291B"/>
    <w:rsid w:val="00FD3F6F"/>
    <w:rsid w:val="00FD47ED"/>
    <w:rsid w:val="00FD487C"/>
    <w:rsid w:val="00FD74DB"/>
    <w:rsid w:val="00FD7660"/>
    <w:rsid w:val="00FE0655"/>
    <w:rsid w:val="00FE2365"/>
    <w:rsid w:val="00FE37D7"/>
    <w:rsid w:val="00FE4C7B"/>
    <w:rsid w:val="00FE636A"/>
    <w:rsid w:val="00FE7336"/>
    <w:rsid w:val="00FE787C"/>
    <w:rsid w:val="00FF1ABC"/>
    <w:rsid w:val="00FF45A5"/>
    <w:rsid w:val="00FF5A95"/>
    <w:rsid w:val="00FF5C91"/>
    <w:rsid w:val="00FF7740"/>
    <w:rsid w:val="13F47AE5"/>
    <w:rsid w:val="3591BD13"/>
    <w:rsid w:val="3B95555B"/>
    <w:rsid w:val="3C346027"/>
    <w:rsid w:val="66FAAA62"/>
    <w:rsid w:val="68A58B8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32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33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E318D"/>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5E318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318D"/>
    <w:pPr>
      <w:numPr>
        <w:ilvl w:val="2"/>
      </w:numPr>
      <w:spacing w:before="120"/>
      <w:outlineLvl w:val="2"/>
    </w:pPr>
    <w:rPr>
      <w:sz w:val="28"/>
    </w:rPr>
  </w:style>
  <w:style w:type="paragraph" w:styleId="Heading4">
    <w:name w:val="heading 4"/>
    <w:basedOn w:val="Heading3"/>
    <w:next w:val="Normal"/>
    <w:link w:val="Heading4Char"/>
    <w:qFormat/>
    <w:rsid w:val="005E318D"/>
    <w:pPr>
      <w:numPr>
        <w:ilvl w:val="3"/>
      </w:numPr>
      <w:outlineLvl w:val="3"/>
    </w:pPr>
    <w:rPr>
      <w:sz w:val="24"/>
    </w:rPr>
  </w:style>
  <w:style w:type="paragraph" w:styleId="Heading5">
    <w:name w:val="heading 5"/>
    <w:basedOn w:val="Heading4"/>
    <w:next w:val="Normal"/>
    <w:link w:val="Heading5Char"/>
    <w:qFormat/>
    <w:rsid w:val="005E318D"/>
    <w:pPr>
      <w:numPr>
        <w:ilvl w:val="4"/>
      </w:numPr>
      <w:outlineLvl w:val="4"/>
    </w:pPr>
    <w:rPr>
      <w:sz w:val="22"/>
    </w:rPr>
  </w:style>
  <w:style w:type="paragraph" w:styleId="Heading6">
    <w:name w:val="heading 6"/>
    <w:basedOn w:val="H6"/>
    <w:next w:val="Normal"/>
    <w:link w:val="Heading6Char"/>
    <w:qFormat/>
    <w:rsid w:val="005E318D"/>
    <w:pPr>
      <w:numPr>
        <w:ilvl w:val="5"/>
      </w:numPr>
      <w:outlineLvl w:val="5"/>
    </w:pPr>
  </w:style>
  <w:style w:type="paragraph" w:styleId="Heading7">
    <w:name w:val="heading 7"/>
    <w:basedOn w:val="H6"/>
    <w:next w:val="Normal"/>
    <w:link w:val="Heading7Char"/>
    <w:qFormat/>
    <w:rsid w:val="005E318D"/>
    <w:pPr>
      <w:numPr>
        <w:ilvl w:val="6"/>
      </w:numPr>
      <w:outlineLvl w:val="6"/>
    </w:pPr>
  </w:style>
  <w:style w:type="paragraph" w:styleId="Heading8">
    <w:name w:val="heading 8"/>
    <w:basedOn w:val="Heading1"/>
    <w:next w:val="Normal"/>
    <w:link w:val="Heading8Char"/>
    <w:qFormat/>
    <w:rsid w:val="005E318D"/>
    <w:pPr>
      <w:numPr>
        <w:ilvl w:val="7"/>
      </w:numPr>
      <w:outlineLvl w:val="7"/>
    </w:pPr>
  </w:style>
  <w:style w:type="paragraph" w:styleId="Heading9">
    <w:name w:val="heading 9"/>
    <w:basedOn w:val="Heading8"/>
    <w:next w:val="Normal"/>
    <w:link w:val="Heading9Char"/>
    <w:qFormat/>
    <w:rsid w:val="005E318D"/>
    <w:pPr>
      <w:numPr>
        <w:ilvl w:val="8"/>
      </w:numPr>
      <w:outlineLvl w:val="8"/>
    </w:pPr>
  </w:style>
  <w:style w:type="character" w:default="1" w:styleId="DefaultParagraphFont">
    <w:name w:val="Default Paragraph Font"/>
    <w:uiPriority w:val="1"/>
    <w:semiHidden/>
    <w:unhideWhenUsed/>
    <w:rsid w:val="001103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338"/>
  </w:style>
  <w:style w:type="paragraph" w:styleId="TOC8">
    <w:name w:val="toc 8"/>
    <w:basedOn w:val="TOC1"/>
    <w:uiPriority w:val="39"/>
    <w:rsid w:val="005B30D4"/>
    <w:pPr>
      <w:spacing w:before="180"/>
      <w:ind w:left="2693" w:hanging="2693"/>
    </w:pPr>
    <w:rPr>
      <w:b/>
    </w:rPr>
  </w:style>
  <w:style w:type="paragraph" w:styleId="TOC1">
    <w:name w:val="toc 1"/>
    <w:uiPriority w:val="39"/>
    <w:rsid w:val="005B30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B30D4"/>
    <w:pPr>
      <w:keepNext/>
      <w:keepLines/>
      <w:spacing w:before="180"/>
      <w:jc w:val="center"/>
    </w:pPr>
  </w:style>
  <w:style w:type="paragraph" w:styleId="Caption">
    <w:name w:val="caption"/>
    <w:basedOn w:val="Normal"/>
    <w:next w:val="Normal"/>
    <w:qFormat/>
    <w:rsid w:val="005E318D"/>
    <w:pPr>
      <w:spacing w:before="120" w:after="120"/>
    </w:pPr>
    <w:rPr>
      <w:b/>
      <w:lang w:eastAsia="en-GB"/>
    </w:rPr>
  </w:style>
  <w:style w:type="paragraph" w:styleId="TOC5">
    <w:name w:val="toc 5"/>
    <w:basedOn w:val="TOC4"/>
    <w:uiPriority w:val="39"/>
    <w:rsid w:val="005B30D4"/>
    <w:pPr>
      <w:ind w:left="1701" w:hanging="1701"/>
    </w:pPr>
  </w:style>
  <w:style w:type="paragraph" w:styleId="TOC4">
    <w:name w:val="toc 4"/>
    <w:basedOn w:val="TOC3"/>
    <w:uiPriority w:val="39"/>
    <w:rsid w:val="005B30D4"/>
    <w:pPr>
      <w:ind w:left="1418" w:hanging="1418"/>
    </w:pPr>
  </w:style>
  <w:style w:type="paragraph" w:styleId="TOC3">
    <w:name w:val="toc 3"/>
    <w:basedOn w:val="TOC2"/>
    <w:uiPriority w:val="39"/>
    <w:rsid w:val="005B30D4"/>
    <w:pPr>
      <w:ind w:left="1134" w:hanging="1134"/>
    </w:pPr>
  </w:style>
  <w:style w:type="paragraph" w:styleId="TOC2">
    <w:name w:val="toc 2"/>
    <w:basedOn w:val="TOC1"/>
    <w:uiPriority w:val="39"/>
    <w:rsid w:val="005B30D4"/>
    <w:pPr>
      <w:keepNext w:val="0"/>
      <w:spacing w:before="0"/>
      <w:ind w:left="851" w:hanging="851"/>
    </w:pPr>
    <w:rPr>
      <w:sz w:val="20"/>
    </w:rPr>
  </w:style>
  <w:style w:type="paragraph" w:styleId="Index2">
    <w:name w:val="index 2"/>
    <w:basedOn w:val="Index1"/>
    <w:rsid w:val="005B30D4"/>
    <w:pPr>
      <w:ind w:left="284"/>
    </w:pPr>
  </w:style>
  <w:style w:type="paragraph" w:styleId="Index1">
    <w:name w:val="index 1"/>
    <w:basedOn w:val="Normal"/>
    <w:rsid w:val="005E318D"/>
    <w:pPr>
      <w:keepLines/>
    </w:pPr>
  </w:style>
  <w:style w:type="paragraph" w:styleId="DocumentMap">
    <w:name w:val="Document Map"/>
    <w:basedOn w:val="Normal"/>
    <w:link w:val="DocumentMapChar"/>
    <w:rsid w:val="005B30D4"/>
    <w:pPr>
      <w:shd w:val="clear" w:color="auto" w:fill="000080"/>
    </w:pPr>
    <w:rPr>
      <w:rFonts w:ascii="Tahoma" w:hAnsi="Tahoma" w:cs="Tahoma"/>
    </w:rPr>
  </w:style>
  <w:style w:type="paragraph" w:styleId="ListNumber2">
    <w:name w:val="List Number 2"/>
    <w:basedOn w:val="ListNumber"/>
    <w:rsid w:val="005E318D"/>
    <w:pPr>
      <w:numPr>
        <w:numId w:val="22"/>
      </w:numPr>
    </w:pPr>
  </w:style>
  <w:style w:type="paragraph" w:styleId="ListNumber">
    <w:name w:val="List Number"/>
    <w:basedOn w:val="List"/>
    <w:rsid w:val="005E318D"/>
    <w:pPr>
      <w:numPr>
        <w:numId w:val="21"/>
      </w:numPr>
    </w:pPr>
    <w:rPr>
      <w:lang w:eastAsia="ja-JP"/>
    </w:rPr>
  </w:style>
  <w:style w:type="paragraph" w:styleId="List">
    <w:name w:val="List"/>
    <w:basedOn w:val="BodyText"/>
    <w:rsid w:val="005B30D4"/>
    <w:pPr>
      <w:ind w:left="568" w:hanging="284"/>
    </w:pPr>
  </w:style>
  <w:style w:type="paragraph" w:styleId="Header">
    <w:name w:val="header"/>
    <w:link w:val="HeaderChar"/>
    <w:rsid w:val="005B30D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B30D4"/>
    <w:rPr>
      <w:b/>
      <w:position w:val="6"/>
      <w:sz w:val="16"/>
    </w:rPr>
  </w:style>
  <w:style w:type="paragraph" w:styleId="FootnoteText">
    <w:name w:val="footnote text"/>
    <w:basedOn w:val="Normal"/>
    <w:link w:val="FootnoteTextChar"/>
    <w:rsid w:val="005E318D"/>
    <w:pPr>
      <w:keepLines/>
      <w:ind w:left="454" w:hanging="454"/>
    </w:pPr>
    <w:rPr>
      <w:sz w:val="16"/>
    </w:rPr>
  </w:style>
  <w:style w:type="paragraph" w:customStyle="1" w:styleId="3GPPHeader">
    <w:name w:val="3GPP_Header"/>
    <w:basedOn w:val="BodyText"/>
    <w:rsid w:val="005E318D"/>
    <w:pPr>
      <w:tabs>
        <w:tab w:val="left" w:pos="1701"/>
        <w:tab w:val="right" w:pos="9639"/>
      </w:tabs>
      <w:spacing w:after="240"/>
    </w:pPr>
    <w:rPr>
      <w:b/>
    </w:rPr>
  </w:style>
  <w:style w:type="paragraph" w:styleId="TOC9">
    <w:name w:val="toc 9"/>
    <w:basedOn w:val="TOC8"/>
    <w:uiPriority w:val="39"/>
    <w:rsid w:val="005B30D4"/>
    <w:pPr>
      <w:ind w:left="1418" w:hanging="1418"/>
    </w:pPr>
  </w:style>
  <w:style w:type="paragraph" w:styleId="TOC6">
    <w:name w:val="toc 6"/>
    <w:basedOn w:val="TOC5"/>
    <w:next w:val="Normal"/>
    <w:uiPriority w:val="39"/>
    <w:rsid w:val="005B30D4"/>
    <w:pPr>
      <w:ind w:left="1985" w:hanging="1985"/>
    </w:pPr>
  </w:style>
  <w:style w:type="paragraph" w:styleId="TOC7">
    <w:name w:val="toc 7"/>
    <w:basedOn w:val="TOC6"/>
    <w:next w:val="Normal"/>
    <w:uiPriority w:val="39"/>
    <w:rsid w:val="005B30D4"/>
    <w:pPr>
      <w:ind w:left="2268" w:hanging="2268"/>
    </w:pPr>
  </w:style>
  <w:style w:type="paragraph" w:styleId="ListBullet2">
    <w:name w:val="List Bullet 2"/>
    <w:basedOn w:val="ListBullet"/>
    <w:rsid w:val="005E318D"/>
    <w:pPr>
      <w:numPr>
        <w:numId w:val="17"/>
      </w:numPr>
    </w:pPr>
  </w:style>
  <w:style w:type="paragraph" w:styleId="ListBullet">
    <w:name w:val="List Bullet"/>
    <w:basedOn w:val="List"/>
    <w:rsid w:val="005E318D"/>
    <w:pPr>
      <w:numPr>
        <w:numId w:val="16"/>
      </w:numPr>
    </w:pPr>
    <w:rPr>
      <w:lang w:eastAsia="ja-JP"/>
    </w:rPr>
  </w:style>
  <w:style w:type="paragraph" w:styleId="ListBullet3">
    <w:name w:val="List Bullet 3"/>
    <w:basedOn w:val="ListBullet2"/>
    <w:rsid w:val="005E318D"/>
    <w:pPr>
      <w:numPr>
        <w:numId w:val="18"/>
      </w:numPr>
    </w:pPr>
  </w:style>
  <w:style w:type="paragraph" w:customStyle="1" w:styleId="EQ">
    <w:name w:val="EQ"/>
    <w:basedOn w:val="Normal"/>
    <w:next w:val="Normal"/>
    <w:rsid w:val="005B30D4"/>
    <w:pPr>
      <w:keepLines/>
      <w:tabs>
        <w:tab w:val="center" w:pos="4536"/>
        <w:tab w:val="right" w:pos="9072"/>
      </w:tabs>
    </w:pPr>
    <w:rPr>
      <w:noProof/>
    </w:rPr>
  </w:style>
  <w:style w:type="paragraph" w:styleId="List2">
    <w:name w:val="List 2"/>
    <w:basedOn w:val="List"/>
    <w:rsid w:val="005B30D4"/>
    <w:pPr>
      <w:ind w:left="851"/>
    </w:pPr>
    <w:rPr>
      <w:lang w:eastAsia="ja-JP"/>
    </w:rPr>
  </w:style>
  <w:style w:type="paragraph" w:styleId="List3">
    <w:name w:val="List 3"/>
    <w:basedOn w:val="List2"/>
    <w:rsid w:val="005B30D4"/>
    <w:pPr>
      <w:ind w:left="1135"/>
    </w:pPr>
  </w:style>
  <w:style w:type="paragraph" w:styleId="List4">
    <w:name w:val="List 4"/>
    <w:basedOn w:val="List3"/>
    <w:rsid w:val="005B30D4"/>
    <w:pPr>
      <w:ind w:left="1418"/>
    </w:pPr>
  </w:style>
  <w:style w:type="paragraph" w:styleId="List5">
    <w:name w:val="List 5"/>
    <w:basedOn w:val="List4"/>
    <w:rsid w:val="005B30D4"/>
    <w:pPr>
      <w:ind w:left="1702"/>
    </w:pPr>
  </w:style>
  <w:style w:type="paragraph" w:customStyle="1" w:styleId="EditorsNote">
    <w:name w:val="Editor's Note"/>
    <w:basedOn w:val="NO"/>
    <w:link w:val="EditorsNoteChar"/>
    <w:rsid w:val="005B30D4"/>
    <w:rPr>
      <w:color w:val="FF0000"/>
      <w:lang w:val="x-none" w:eastAsia="x-none"/>
    </w:rPr>
  </w:style>
  <w:style w:type="paragraph" w:styleId="ListBullet4">
    <w:name w:val="List Bullet 4"/>
    <w:basedOn w:val="ListBullet3"/>
    <w:rsid w:val="005E318D"/>
    <w:pPr>
      <w:numPr>
        <w:numId w:val="19"/>
      </w:numPr>
    </w:pPr>
  </w:style>
  <w:style w:type="paragraph" w:styleId="ListBullet5">
    <w:name w:val="List Bullet 5"/>
    <w:basedOn w:val="ListBullet4"/>
    <w:rsid w:val="005E318D"/>
    <w:pPr>
      <w:numPr>
        <w:numId w:val="20"/>
      </w:numPr>
    </w:pPr>
  </w:style>
  <w:style w:type="paragraph" w:styleId="Footer">
    <w:name w:val="footer"/>
    <w:basedOn w:val="Header"/>
    <w:link w:val="FooterChar"/>
    <w:rsid w:val="005B30D4"/>
    <w:pPr>
      <w:jc w:val="center"/>
    </w:pPr>
    <w:rPr>
      <w:i/>
    </w:rPr>
  </w:style>
  <w:style w:type="paragraph" w:customStyle="1" w:styleId="Reference">
    <w:name w:val="Reference"/>
    <w:basedOn w:val="BodyText"/>
    <w:link w:val="ReferenceChar"/>
    <w:rsid w:val="005E318D"/>
    <w:pPr>
      <w:numPr>
        <w:numId w:val="2"/>
      </w:numPr>
    </w:pPr>
  </w:style>
  <w:style w:type="paragraph" w:styleId="BalloonText">
    <w:name w:val="Balloon Text"/>
    <w:basedOn w:val="Normal"/>
    <w:link w:val="BalloonTextChar"/>
    <w:rsid w:val="005E318D"/>
    <w:rPr>
      <w:rFonts w:ascii="Segoe UI" w:hAnsi="Segoe UI" w:cs="Segoe UI"/>
      <w:sz w:val="18"/>
      <w:szCs w:val="18"/>
    </w:rPr>
  </w:style>
  <w:style w:type="character" w:styleId="PageNumber">
    <w:name w:val="page number"/>
    <w:basedOn w:val="DefaultParagraphFont"/>
    <w:rsid w:val="005B30D4"/>
  </w:style>
  <w:style w:type="paragraph" w:styleId="BodyText">
    <w:name w:val="Body Text"/>
    <w:basedOn w:val="Normal"/>
    <w:link w:val="BodyTextChar"/>
    <w:rsid w:val="005E318D"/>
    <w:pPr>
      <w:spacing w:after="120"/>
      <w:jc w:val="both"/>
    </w:pPr>
    <w:rPr>
      <w:rFonts w:ascii="Arial" w:hAnsi="Arial"/>
      <w:lang w:eastAsia="zh-CN"/>
    </w:rPr>
  </w:style>
  <w:style w:type="character" w:styleId="Hyperlink">
    <w:name w:val="Hyperlink"/>
    <w:uiPriority w:val="99"/>
    <w:rsid w:val="005B30D4"/>
    <w:rPr>
      <w:color w:val="0000FF"/>
      <w:u w:val="single"/>
    </w:rPr>
  </w:style>
  <w:style w:type="character" w:styleId="FollowedHyperlink">
    <w:name w:val="FollowedHyperlink"/>
    <w:unhideWhenUsed/>
    <w:rsid w:val="005B30D4"/>
    <w:rPr>
      <w:color w:val="800080"/>
      <w:u w:val="single"/>
    </w:rPr>
  </w:style>
  <w:style w:type="character" w:styleId="CommentReference">
    <w:name w:val="annotation reference"/>
    <w:uiPriority w:val="99"/>
    <w:qFormat/>
    <w:rsid w:val="005B30D4"/>
    <w:rPr>
      <w:sz w:val="16"/>
      <w:szCs w:val="16"/>
    </w:rPr>
  </w:style>
  <w:style w:type="paragraph" w:styleId="CommentText">
    <w:name w:val="annotation text"/>
    <w:basedOn w:val="Normal"/>
    <w:link w:val="CommentTextChar"/>
    <w:uiPriority w:val="99"/>
    <w:qFormat/>
    <w:rsid w:val="005B30D4"/>
  </w:style>
  <w:style w:type="paragraph" w:styleId="CommentSubject">
    <w:name w:val="annotation subject"/>
    <w:basedOn w:val="CommentText"/>
    <w:next w:val="CommentText"/>
    <w:link w:val="CommentSubjectChar"/>
    <w:rsid w:val="005B30D4"/>
    <w:rPr>
      <w:b/>
      <w:bCs/>
    </w:rPr>
  </w:style>
  <w:style w:type="character" w:customStyle="1" w:styleId="Heading1Char">
    <w:name w:val="Heading 1 Char"/>
    <w:link w:val="Heading1"/>
    <w:rsid w:val="005B30D4"/>
    <w:rPr>
      <w:rFonts w:ascii="Arial" w:hAnsi="Arial"/>
      <w:sz w:val="36"/>
      <w:lang w:eastAsia="ja-JP"/>
    </w:rPr>
  </w:style>
  <w:style w:type="paragraph" w:customStyle="1" w:styleId="B1">
    <w:name w:val="B1"/>
    <w:basedOn w:val="List"/>
    <w:link w:val="B1Char1"/>
    <w:rsid w:val="005B30D4"/>
    <w:rPr>
      <w:rFonts w:ascii="Times New Roman" w:hAnsi="Times New Roman"/>
    </w:rPr>
  </w:style>
  <w:style w:type="paragraph" w:customStyle="1" w:styleId="B2">
    <w:name w:val="B2"/>
    <w:basedOn w:val="List2"/>
    <w:link w:val="B2Char"/>
    <w:rsid w:val="005B30D4"/>
    <w:rPr>
      <w:rFonts w:ascii="Times New Roman" w:hAnsi="Times New Roman"/>
    </w:rPr>
  </w:style>
  <w:style w:type="paragraph" w:customStyle="1" w:styleId="B3">
    <w:name w:val="B3"/>
    <w:basedOn w:val="List3"/>
    <w:link w:val="B3Char2"/>
    <w:rsid w:val="005B30D4"/>
    <w:rPr>
      <w:rFonts w:ascii="Times New Roman" w:hAnsi="Times New Roman"/>
    </w:rPr>
  </w:style>
  <w:style w:type="paragraph" w:customStyle="1" w:styleId="B4">
    <w:name w:val="B4"/>
    <w:basedOn w:val="List4"/>
    <w:link w:val="B4Char"/>
    <w:rsid w:val="005B30D4"/>
    <w:rPr>
      <w:rFonts w:ascii="Times New Roman" w:hAnsi="Times New Roman"/>
    </w:rPr>
  </w:style>
  <w:style w:type="paragraph" w:customStyle="1" w:styleId="Proposal">
    <w:name w:val="Proposal"/>
    <w:basedOn w:val="BodyText"/>
    <w:qFormat/>
    <w:rsid w:val="005E318D"/>
    <w:pPr>
      <w:numPr>
        <w:numId w:val="3"/>
      </w:numPr>
      <w:tabs>
        <w:tab w:val="left" w:pos="1701"/>
      </w:tabs>
      <w:ind w:left="1701" w:hanging="1701"/>
    </w:pPr>
    <w:rPr>
      <w:b/>
      <w:bCs/>
    </w:rPr>
  </w:style>
  <w:style w:type="character" w:customStyle="1" w:styleId="BodyTextChar">
    <w:name w:val="Body Text Char"/>
    <w:link w:val="BodyText"/>
    <w:rsid w:val="005B30D4"/>
    <w:rPr>
      <w:rFonts w:ascii="Arial" w:eastAsiaTheme="minorHAnsi" w:hAnsi="Arial" w:cstheme="minorBidi"/>
      <w:sz w:val="22"/>
      <w:szCs w:val="22"/>
      <w:lang w:val="en-US" w:eastAsia="zh-CN"/>
    </w:rPr>
  </w:style>
  <w:style w:type="paragraph" w:customStyle="1" w:styleId="B5">
    <w:name w:val="B5"/>
    <w:basedOn w:val="List5"/>
    <w:link w:val="B5Char"/>
    <w:rsid w:val="005B30D4"/>
    <w:rPr>
      <w:rFonts w:ascii="Times New Roman" w:hAnsi="Times New Roman"/>
    </w:rPr>
  </w:style>
  <w:style w:type="paragraph" w:customStyle="1" w:styleId="EX">
    <w:name w:val="EX"/>
    <w:basedOn w:val="Normal"/>
    <w:rsid w:val="005B30D4"/>
    <w:pPr>
      <w:keepLines/>
      <w:ind w:left="1702" w:hanging="1418"/>
    </w:pPr>
  </w:style>
  <w:style w:type="paragraph" w:customStyle="1" w:styleId="EW">
    <w:name w:val="EW"/>
    <w:basedOn w:val="EX"/>
    <w:rsid w:val="005E318D"/>
  </w:style>
  <w:style w:type="paragraph" w:customStyle="1" w:styleId="TAL">
    <w:name w:val="TAL"/>
    <w:basedOn w:val="Normal"/>
    <w:link w:val="TALCar"/>
    <w:rsid w:val="005E318D"/>
    <w:pPr>
      <w:keepNext/>
      <w:keepLines/>
    </w:pPr>
    <w:rPr>
      <w:rFonts w:ascii="Arial" w:hAnsi="Arial"/>
      <w:sz w:val="18"/>
      <w:lang w:val="x-none" w:eastAsia="x-none"/>
    </w:rPr>
  </w:style>
  <w:style w:type="paragraph" w:customStyle="1" w:styleId="TAC">
    <w:name w:val="TAC"/>
    <w:basedOn w:val="TAL"/>
    <w:rsid w:val="005B30D4"/>
    <w:pPr>
      <w:jc w:val="center"/>
    </w:pPr>
  </w:style>
  <w:style w:type="paragraph" w:customStyle="1" w:styleId="TAH">
    <w:name w:val="TAH"/>
    <w:basedOn w:val="TAC"/>
    <w:link w:val="TAHCar"/>
    <w:rsid w:val="005B30D4"/>
    <w:rPr>
      <w:b/>
    </w:rPr>
  </w:style>
  <w:style w:type="paragraph" w:customStyle="1" w:styleId="TAN">
    <w:name w:val="TAN"/>
    <w:basedOn w:val="TAL"/>
    <w:rsid w:val="005B30D4"/>
    <w:pPr>
      <w:ind w:left="851" w:hanging="851"/>
    </w:pPr>
  </w:style>
  <w:style w:type="paragraph" w:customStyle="1" w:styleId="TAR">
    <w:name w:val="TAR"/>
    <w:basedOn w:val="TAL"/>
    <w:rsid w:val="005B30D4"/>
    <w:pPr>
      <w:jc w:val="right"/>
    </w:pPr>
  </w:style>
  <w:style w:type="paragraph" w:customStyle="1" w:styleId="TH">
    <w:name w:val="TH"/>
    <w:basedOn w:val="Normal"/>
    <w:link w:val="THChar"/>
    <w:rsid w:val="005E318D"/>
    <w:pPr>
      <w:keepNext/>
      <w:keepLines/>
      <w:spacing w:before="60"/>
      <w:jc w:val="center"/>
    </w:pPr>
    <w:rPr>
      <w:rFonts w:ascii="Arial" w:hAnsi="Arial"/>
      <w:b/>
      <w:lang w:val="x-none" w:eastAsia="x-none"/>
    </w:rPr>
  </w:style>
  <w:style w:type="paragraph" w:customStyle="1" w:styleId="TF">
    <w:name w:val="TF"/>
    <w:basedOn w:val="TH"/>
    <w:link w:val="TFChar"/>
    <w:rsid w:val="005B30D4"/>
    <w:pPr>
      <w:keepNext w:val="0"/>
      <w:spacing w:before="0" w:after="240"/>
    </w:pPr>
  </w:style>
  <w:style w:type="paragraph" w:customStyle="1" w:styleId="TT">
    <w:name w:val="TT"/>
    <w:basedOn w:val="Heading1"/>
    <w:next w:val="Normal"/>
    <w:rsid w:val="005E318D"/>
    <w:pPr>
      <w:numPr>
        <w:numId w:val="0"/>
      </w:numPr>
      <w:ind w:left="1134" w:hanging="1134"/>
      <w:outlineLvl w:val="9"/>
    </w:pPr>
  </w:style>
  <w:style w:type="paragraph" w:customStyle="1" w:styleId="ZA">
    <w:name w:val="ZA"/>
    <w:rsid w:val="005B30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B30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B30D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B30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B30D4"/>
  </w:style>
  <w:style w:type="paragraph" w:customStyle="1" w:styleId="ZH">
    <w:name w:val="ZH"/>
    <w:rsid w:val="005B30D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B30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E318D"/>
    <w:pPr>
      <w:framePr w:hRule="auto" w:wrap="notBeside" w:y="852"/>
    </w:pPr>
    <w:rPr>
      <w:i w:val="0"/>
      <w:sz w:val="40"/>
    </w:rPr>
  </w:style>
  <w:style w:type="paragraph" w:customStyle="1" w:styleId="ZU">
    <w:name w:val="ZU"/>
    <w:rsid w:val="005B30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E318D"/>
    <w:pPr>
      <w:framePr w:wrap="notBeside" w:y="16161"/>
    </w:pPr>
  </w:style>
  <w:style w:type="paragraph" w:customStyle="1" w:styleId="FP">
    <w:name w:val="FP"/>
    <w:basedOn w:val="Normal"/>
    <w:rsid w:val="005E318D"/>
  </w:style>
  <w:style w:type="paragraph" w:customStyle="1" w:styleId="Observation">
    <w:name w:val="Observation"/>
    <w:basedOn w:val="Proposal"/>
    <w:qFormat/>
    <w:rsid w:val="005E318D"/>
    <w:pPr>
      <w:numPr>
        <w:numId w:val="13"/>
      </w:numPr>
      <w:ind w:left="1701" w:hanging="1701"/>
    </w:pPr>
    <w:rPr>
      <w:lang w:eastAsia="ja-JP"/>
    </w:rPr>
  </w:style>
  <w:style w:type="paragraph" w:styleId="TableofFigures">
    <w:name w:val="table of figures"/>
    <w:basedOn w:val="BodyText"/>
    <w:next w:val="Normal"/>
    <w:uiPriority w:val="99"/>
    <w:rsid w:val="005B30D4"/>
    <w:pPr>
      <w:ind w:left="1701" w:hanging="1701"/>
      <w:jc w:val="left"/>
    </w:pPr>
    <w:rPr>
      <w:b/>
    </w:rPr>
  </w:style>
  <w:style w:type="character" w:customStyle="1" w:styleId="B1Char1">
    <w:name w:val="B1 Char1"/>
    <w:link w:val="B1"/>
    <w:qFormat/>
    <w:rsid w:val="005B30D4"/>
    <w:rPr>
      <w:rFonts w:ascii="Times New Roman" w:hAnsi="Times New Roman"/>
      <w:lang w:val="en-US" w:eastAsia="zh-CN"/>
    </w:rPr>
  </w:style>
  <w:style w:type="character" w:customStyle="1" w:styleId="B2Char">
    <w:name w:val="B2 Char"/>
    <w:link w:val="B2"/>
    <w:qFormat/>
    <w:rsid w:val="005B30D4"/>
    <w:rPr>
      <w:rFonts w:ascii="Times New Roman" w:hAnsi="Times New Roman"/>
      <w:lang w:val="en-US" w:eastAsia="ja-JP"/>
    </w:rPr>
  </w:style>
  <w:style w:type="character" w:customStyle="1" w:styleId="B3Char2">
    <w:name w:val="B3 Char2"/>
    <w:link w:val="B3"/>
    <w:qFormat/>
    <w:rsid w:val="005B30D4"/>
    <w:rPr>
      <w:rFonts w:ascii="Times New Roman" w:hAnsi="Times New Roman"/>
      <w:lang w:val="en-US" w:eastAsia="ja-JP"/>
    </w:rPr>
  </w:style>
  <w:style w:type="character" w:customStyle="1" w:styleId="B4Char">
    <w:name w:val="B4 Char"/>
    <w:link w:val="B4"/>
    <w:rsid w:val="005B30D4"/>
    <w:rPr>
      <w:rFonts w:ascii="Times New Roman" w:hAnsi="Times New Roman"/>
      <w:lang w:val="en-US" w:eastAsia="ja-JP"/>
    </w:rPr>
  </w:style>
  <w:style w:type="character" w:customStyle="1" w:styleId="B5Char">
    <w:name w:val="B5 Char"/>
    <w:link w:val="B5"/>
    <w:rsid w:val="005B30D4"/>
    <w:rPr>
      <w:rFonts w:ascii="Times New Roman" w:hAnsi="Times New Roman"/>
      <w:lang w:val="en-US" w:eastAsia="ja-JP"/>
    </w:rPr>
  </w:style>
  <w:style w:type="paragraph" w:customStyle="1" w:styleId="B6">
    <w:name w:val="B6"/>
    <w:basedOn w:val="B5"/>
    <w:link w:val="B6Char"/>
    <w:rsid w:val="005B30D4"/>
    <w:pPr>
      <w:ind w:left="1985"/>
    </w:pPr>
  </w:style>
  <w:style w:type="character" w:customStyle="1" w:styleId="B6Char">
    <w:name w:val="B6 Char"/>
    <w:link w:val="B6"/>
    <w:rsid w:val="005B30D4"/>
    <w:rPr>
      <w:rFonts w:ascii="Times New Roman" w:hAnsi="Times New Roman"/>
      <w:lang w:val="en-US" w:eastAsia="ja-JP"/>
    </w:rPr>
  </w:style>
  <w:style w:type="paragraph" w:customStyle="1" w:styleId="B7">
    <w:name w:val="B7"/>
    <w:basedOn w:val="B6"/>
    <w:link w:val="B7Char"/>
    <w:rsid w:val="005B30D4"/>
    <w:pPr>
      <w:ind w:left="2269"/>
    </w:pPr>
  </w:style>
  <w:style w:type="character" w:customStyle="1" w:styleId="B7Char">
    <w:name w:val="B7 Char"/>
    <w:basedOn w:val="B6Char"/>
    <w:link w:val="B7"/>
    <w:rsid w:val="005B30D4"/>
    <w:rPr>
      <w:rFonts w:ascii="Times New Roman" w:hAnsi="Times New Roman"/>
      <w:lang w:val="en-US" w:eastAsia="ja-JP"/>
    </w:rPr>
  </w:style>
  <w:style w:type="paragraph" w:customStyle="1" w:styleId="B8">
    <w:name w:val="B8"/>
    <w:basedOn w:val="B7"/>
    <w:qFormat/>
    <w:rsid w:val="005B30D4"/>
    <w:pPr>
      <w:ind w:left="2552"/>
    </w:pPr>
  </w:style>
  <w:style w:type="character" w:customStyle="1" w:styleId="BalloonTextChar">
    <w:name w:val="Balloon Text Char"/>
    <w:link w:val="BalloonText"/>
    <w:rsid w:val="005B30D4"/>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5B30D4"/>
    <w:rPr>
      <w:rFonts w:ascii="Arial" w:hAnsi="Arial"/>
      <w:lang w:val="en-US" w:eastAsia="zh-CN"/>
    </w:rPr>
  </w:style>
  <w:style w:type="character" w:customStyle="1" w:styleId="CommentSubjectChar">
    <w:name w:val="Comment Subject Char"/>
    <w:link w:val="CommentSubject"/>
    <w:rsid w:val="005B30D4"/>
    <w:rPr>
      <w:rFonts w:ascii="Arial" w:hAnsi="Arial"/>
      <w:b/>
      <w:bCs/>
      <w:lang w:val="en-US" w:eastAsia="zh-CN"/>
    </w:rPr>
  </w:style>
  <w:style w:type="paragraph" w:customStyle="1" w:styleId="CRCoverPage">
    <w:name w:val="CR Cover Page"/>
    <w:link w:val="CRCoverPageZchn"/>
    <w:rsid w:val="005B30D4"/>
    <w:pPr>
      <w:spacing w:after="120"/>
    </w:pPr>
    <w:rPr>
      <w:rFonts w:ascii="Arial" w:hAnsi="Arial"/>
      <w:lang w:eastAsia="ko-KR"/>
    </w:rPr>
  </w:style>
  <w:style w:type="character" w:customStyle="1" w:styleId="CRCoverPageZchn">
    <w:name w:val="CR Cover Page Zchn"/>
    <w:link w:val="CRCoverPage"/>
    <w:rsid w:val="005B30D4"/>
    <w:rPr>
      <w:rFonts w:ascii="Arial" w:hAnsi="Arial"/>
      <w:lang w:eastAsia="ko-KR"/>
    </w:rPr>
  </w:style>
  <w:style w:type="paragraph" w:customStyle="1" w:styleId="Doc-text2">
    <w:name w:val="Doc-text2"/>
    <w:basedOn w:val="Normal"/>
    <w:link w:val="Doc-text2Char"/>
    <w:qFormat/>
    <w:rsid w:val="005E318D"/>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5B30D4"/>
    <w:rPr>
      <w:rFonts w:ascii="Arial" w:eastAsia="MS Mincho" w:hAnsi="Arial" w:cstheme="minorBidi"/>
      <w:sz w:val="22"/>
      <w:szCs w:val="22"/>
      <w:lang w:val="x-none" w:eastAsia="x-none"/>
    </w:rPr>
  </w:style>
  <w:style w:type="character" w:customStyle="1" w:styleId="DocumentMapChar">
    <w:name w:val="Document Map Char"/>
    <w:link w:val="DocumentMap"/>
    <w:rsid w:val="005B30D4"/>
    <w:rPr>
      <w:rFonts w:ascii="Tahoma" w:hAnsi="Tahoma" w:cs="Tahoma"/>
      <w:shd w:val="clear" w:color="auto" w:fill="000080"/>
      <w:lang w:val="en-US" w:eastAsia="zh-CN"/>
    </w:rPr>
  </w:style>
  <w:style w:type="paragraph" w:customStyle="1" w:styleId="NO">
    <w:name w:val="NO"/>
    <w:basedOn w:val="Normal"/>
    <w:link w:val="NOChar"/>
    <w:rsid w:val="005B30D4"/>
    <w:pPr>
      <w:keepLines/>
      <w:ind w:left="1135" w:hanging="851"/>
    </w:pPr>
  </w:style>
  <w:style w:type="character" w:customStyle="1" w:styleId="NOChar">
    <w:name w:val="NO Char"/>
    <w:link w:val="NO"/>
    <w:qFormat/>
    <w:rsid w:val="005B30D4"/>
    <w:rPr>
      <w:rFonts w:ascii="Arial" w:hAnsi="Arial"/>
      <w:lang w:val="en-US" w:eastAsia="zh-CN"/>
    </w:rPr>
  </w:style>
  <w:style w:type="character" w:customStyle="1" w:styleId="EditorsNoteChar">
    <w:name w:val="Editor's Note Char"/>
    <w:link w:val="EditorsNote"/>
    <w:rsid w:val="005B30D4"/>
    <w:rPr>
      <w:rFonts w:ascii="Arial" w:hAnsi="Arial"/>
      <w:color w:val="FF0000"/>
      <w:lang w:val="x-none" w:eastAsia="x-none"/>
    </w:rPr>
  </w:style>
  <w:style w:type="paragraph" w:customStyle="1" w:styleId="EmailDiscussion">
    <w:name w:val="EmailDiscussion"/>
    <w:basedOn w:val="Normal"/>
    <w:next w:val="Normal"/>
    <w:rsid w:val="005E318D"/>
    <w:pPr>
      <w:numPr>
        <w:numId w:val="14"/>
      </w:numPr>
      <w:spacing w:before="40"/>
    </w:pPr>
    <w:rPr>
      <w:rFonts w:ascii="Arial" w:eastAsia="MS Mincho" w:hAnsi="Arial"/>
      <w:b/>
      <w:lang w:eastAsia="en-GB"/>
    </w:rPr>
  </w:style>
  <w:style w:type="character" w:styleId="Emphasis">
    <w:name w:val="Emphasis"/>
    <w:qFormat/>
    <w:rsid w:val="005B30D4"/>
    <w:rPr>
      <w:i/>
      <w:iCs/>
    </w:rPr>
  </w:style>
  <w:style w:type="paragraph" w:customStyle="1" w:styleId="FigureTitle">
    <w:name w:val="Figure_Title"/>
    <w:basedOn w:val="Normal"/>
    <w:next w:val="Normal"/>
    <w:rsid w:val="005E318D"/>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5B30D4"/>
    <w:rPr>
      <w:rFonts w:ascii="Arial" w:hAnsi="Arial"/>
      <w:b/>
      <w:noProof/>
      <w:sz w:val="18"/>
      <w:lang w:eastAsia="ja-JP"/>
    </w:rPr>
  </w:style>
  <w:style w:type="character" w:customStyle="1" w:styleId="FooterChar">
    <w:name w:val="Footer Char"/>
    <w:link w:val="Footer"/>
    <w:rsid w:val="005B30D4"/>
    <w:rPr>
      <w:rFonts w:ascii="Arial" w:hAnsi="Arial"/>
      <w:b/>
      <w:i/>
      <w:noProof/>
      <w:sz w:val="18"/>
      <w:lang w:eastAsia="ja-JP"/>
    </w:rPr>
  </w:style>
  <w:style w:type="character" w:customStyle="1" w:styleId="FootnoteTextChar">
    <w:name w:val="Footnote Text Char"/>
    <w:link w:val="FootnoteText"/>
    <w:rsid w:val="005B30D4"/>
    <w:rPr>
      <w:rFonts w:asciiTheme="minorHAnsi" w:eastAsiaTheme="minorHAnsi" w:hAnsiTheme="minorHAnsi" w:cstheme="minorBidi"/>
      <w:sz w:val="16"/>
      <w:szCs w:val="22"/>
      <w:lang w:val="en-US" w:eastAsia="en-US"/>
    </w:rPr>
  </w:style>
  <w:style w:type="paragraph" w:customStyle="1" w:styleId="Guidance">
    <w:name w:val="Guidance"/>
    <w:basedOn w:val="Normal"/>
    <w:rsid w:val="005B30D4"/>
    <w:rPr>
      <w:i/>
      <w:color w:val="0000FF"/>
    </w:rPr>
  </w:style>
  <w:style w:type="character" w:customStyle="1" w:styleId="Heading2Char">
    <w:name w:val="Heading 2 Char"/>
    <w:link w:val="Heading2"/>
    <w:rsid w:val="005B30D4"/>
    <w:rPr>
      <w:rFonts w:ascii="Arial" w:hAnsi="Arial"/>
      <w:sz w:val="32"/>
      <w:lang w:eastAsia="ja-JP"/>
    </w:rPr>
  </w:style>
  <w:style w:type="character" w:customStyle="1" w:styleId="Heading3Char">
    <w:name w:val="Heading 3 Char"/>
    <w:link w:val="Heading3"/>
    <w:rsid w:val="005B30D4"/>
    <w:rPr>
      <w:rFonts w:ascii="Arial" w:hAnsi="Arial"/>
      <w:sz w:val="28"/>
      <w:lang w:eastAsia="ja-JP"/>
    </w:rPr>
  </w:style>
  <w:style w:type="character" w:customStyle="1" w:styleId="Heading4Char">
    <w:name w:val="Heading 4 Char"/>
    <w:link w:val="Heading4"/>
    <w:rsid w:val="005B30D4"/>
    <w:rPr>
      <w:rFonts w:ascii="Arial" w:hAnsi="Arial"/>
      <w:sz w:val="24"/>
      <w:lang w:eastAsia="ja-JP"/>
    </w:rPr>
  </w:style>
  <w:style w:type="character" w:customStyle="1" w:styleId="Heading5Char">
    <w:name w:val="Heading 5 Char"/>
    <w:link w:val="Heading5"/>
    <w:rsid w:val="005B30D4"/>
    <w:rPr>
      <w:rFonts w:ascii="Arial" w:hAnsi="Arial"/>
      <w:sz w:val="22"/>
      <w:lang w:eastAsia="ja-JP"/>
    </w:rPr>
  </w:style>
  <w:style w:type="paragraph" w:customStyle="1" w:styleId="H6">
    <w:name w:val="H6"/>
    <w:basedOn w:val="Heading5"/>
    <w:next w:val="Normal"/>
    <w:rsid w:val="005E318D"/>
    <w:pPr>
      <w:ind w:left="1985" w:hanging="1985"/>
      <w:outlineLvl w:val="9"/>
    </w:pPr>
    <w:rPr>
      <w:sz w:val="20"/>
    </w:rPr>
  </w:style>
  <w:style w:type="character" w:customStyle="1" w:styleId="Heading6Char">
    <w:name w:val="Heading 6 Char"/>
    <w:link w:val="Heading6"/>
    <w:rsid w:val="005B30D4"/>
    <w:rPr>
      <w:rFonts w:ascii="Arial" w:hAnsi="Arial"/>
      <w:lang w:eastAsia="ja-JP"/>
    </w:rPr>
  </w:style>
  <w:style w:type="character" w:customStyle="1" w:styleId="Heading7Char">
    <w:name w:val="Heading 7 Char"/>
    <w:link w:val="Heading7"/>
    <w:rsid w:val="005B30D4"/>
    <w:rPr>
      <w:rFonts w:ascii="Arial" w:hAnsi="Arial"/>
      <w:lang w:eastAsia="ja-JP"/>
    </w:rPr>
  </w:style>
  <w:style w:type="character" w:customStyle="1" w:styleId="Heading8Char">
    <w:name w:val="Heading 8 Char"/>
    <w:link w:val="Heading8"/>
    <w:rsid w:val="005B30D4"/>
    <w:rPr>
      <w:rFonts w:ascii="Arial" w:hAnsi="Arial"/>
      <w:sz w:val="36"/>
      <w:lang w:eastAsia="ja-JP"/>
    </w:rPr>
  </w:style>
  <w:style w:type="character" w:customStyle="1" w:styleId="Heading9Char">
    <w:name w:val="Heading 9 Char"/>
    <w:link w:val="Heading9"/>
    <w:rsid w:val="005B30D4"/>
    <w:rPr>
      <w:rFonts w:ascii="Arial" w:hAnsi="Arial"/>
      <w:sz w:val="36"/>
      <w:lang w:eastAsia="ja-JP"/>
    </w:rPr>
  </w:style>
  <w:style w:type="character" w:styleId="HTMLCode">
    <w:name w:val="HTML Code"/>
    <w:uiPriority w:val="99"/>
    <w:unhideWhenUsed/>
    <w:rsid w:val="005B30D4"/>
    <w:rPr>
      <w:rFonts w:ascii="Courier New" w:eastAsia="Times New Roman" w:hAnsi="Courier New" w:cs="Courier New"/>
      <w:sz w:val="20"/>
      <w:szCs w:val="20"/>
    </w:rPr>
  </w:style>
  <w:style w:type="paragraph" w:styleId="IndexHeading">
    <w:name w:val="index heading"/>
    <w:basedOn w:val="Normal"/>
    <w:next w:val="Normal"/>
    <w:rsid w:val="005B30D4"/>
    <w:pPr>
      <w:pBdr>
        <w:top w:val="single" w:sz="12" w:space="0" w:color="auto"/>
      </w:pBdr>
      <w:spacing w:before="360" w:after="240"/>
    </w:pPr>
    <w:rPr>
      <w:b/>
      <w:i/>
      <w:sz w:val="26"/>
      <w:lang w:eastAsia="en-GB"/>
    </w:rPr>
  </w:style>
  <w:style w:type="paragraph" w:customStyle="1" w:styleId="LD">
    <w:name w:val="LD"/>
    <w:rsid w:val="005B30D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リスト段落"/>
    <w:basedOn w:val="Normal"/>
    <w:link w:val="ListParagraphChar"/>
    <w:uiPriority w:val="34"/>
    <w:qFormat/>
    <w:rsid w:val="005B30D4"/>
    <w:pPr>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5B30D4"/>
    <w:rPr>
      <w:rFonts w:ascii="Calibri" w:eastAsia="Calibri" w:hAnsi="Calibri" w:cstheme="minorBidi"/>
      <w:sz w:val="22"/>
      <w:szCs w:val="22"/>
      <w:lang w:val="x-none" w:eastAsia="en-US"/>
    </w:rPr>
  </w:style>
  <w:style w:type="paragraph" w:customStyle="1" w:styleId="NF">
    <w:name w:val="NF"/>
    <w:basedOn w:val="NO"/>
    <w:rsid w:val="005E318D"/>
    <w:pPr>
      <w:keepNext/>
    </w:pPr>
    <w:rPr>
      <w:rFonts w:ascii="Arial" w:hAnsi="Arial"/>
      <w:sz w:val="18"/>
    </w:rPr>
  </w:style>
  <w:style w:type="paragraph" w:customStyle="1" w:styleId="NW">
    <w:name w:val="NW"/>
    <w:basedOn w:val="NO"/>
    <w:rsid w:val="005E318D"/>
  </w:style>
  <w:style w:type="paragraph" w:customStyle="1" w:styleId="PL">
    <w:name w:val="PL"/>
    <w:link w:val="PLChar"/>
    <w:qFormat/>
    <w:rsid w:val="005B30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B30D4"/>
    <w:rPr>
      <w:rFonts w:ascii="Courier New" w:eastAsia="Batang" w:hAnsi="Courier New"/>
      <w:noProof/>
      <w:sz w:val="16"/>
      <w:shd w:val="clear" w:color="auto" w:fill="E6E6E6"/>
      <w:lang w:eastAsia="sv-SE"/>
    </w:rPr>
  </w:style>
  <w:style w:type="paragraph" w:styleId="PlainText">
    <w:name w:val="Plain Text"/>
    <w:basedOn w:val="Normal"/>
    <w:link w:val="PlainTextChar"/>
    <w:rsid w:val="005B30D4"/>
    <w:rPr>
      <w:rFonts w:ascii="Courier New" w:hAnsi="Courier New"/>
      <w:lang w:val="nb-NO"/>
    </w:rPr>
  </w:style>
  <w:style w:type="character" w:customStyle="1" w:styleId="PlainTextChar">
    <w:name w:val="Plain Text Char"/>
    <w:link w:val="PlainText"/>
    <w:rsid w:val="005B30D4"/>
    <w:rPr>
      <w:rFonts w:ascii="Courier New" w:hAnsi="Courier New"/>
      <w:lang w:val="nb-NO" w:eastAsia="zh-CN"/>
    </w:rPr>
  </w:style>
  <w:style w:type="character" w:styleId="Strong">
    <w:name w:val="Strong"/>
    <w:uiPriority w:val="22"/>
    <w:qFormat/>
    <w:rsid w:val="005B30D4"/>
    <w:rPr>
      <w:b/>
      <w:bCs/>
    </w:rPr>
  </w:style>
  <w:style w:type="table" w:styleId="TableGrid">
    <w:name w:val="Table Grid"/>
    <w:basedOn w:val="TableNormal"/>
    <w:uiPriority w:val="39"/>
    <w:rsid w:val="005B30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30D4"/>
    <w:rPr>
      <w:rFonts w:ascii="Arial" w:eastAsiaTheme="minorHAnsi" w:hAnsi="Arial" w:cstheme="minorBidi"/>
      <w:sz w:val="18"/>
      <w:szCs w:val="22"/>
      <w:lang w:val="x-none" w:eastAsia="x-none"/>
    </w:rPr>
  </w:style>
  <w:style w:type="character" w:customStyle="1" w:styleId="TAHCar">
    <w:name w:val="TAH Car"/>
    <w:link w:val="TAH"/>
    <w:locked/>
    <w:rsid w:val="005B30D4"/>
    <w:rPr>
      <w:rFonts w:ascii="Arial" w:hAnsi="Arial"/>
      <w:b/>
      <w:sz w:val="18"/>
      <w:lang w:val="x-none" w:eastAsia="x-none"/>
    </w:rPr>
  </w:style>
  <w:style w:type="character" w:customStyle="1" w:styleId="THChar">
    <w:name w:val="TH Char"/>
    <w:link w:val="TH"/>
    <w:rsid w:val="005B30D4"/>
    <w:rPr>
      <w:rFonts w:ascii="Arial" w:eastAsiaTheme="minorHAnsi" w:hAnsi="Arial" w:cstheme="minorBidi"/>
      <w:b/>
      <w:sz w:val="22"/>
      <w:szCs w:val="22"/>
      <w:lang w:val="x-none" w:eastAsia="x-none"/>
    </w:rPr>
  </w:style>
  <w:style w:type="paragraph" w:customStyle="1" w:styleId="TAJ">
    <w:name w:val="TAJ"/>
    <w:basedOn w:val="TH"/>
    <w:rsid w:val="005B30D4"/>
  </w:style>
  <w:style w:type="paragraph" w:customStyle="1" w:styleId="TALCharChar">
    <w:name w:val="TAL Char Char"/>
    <w:basedOn w:val="Normal"/>
    <w:link w:val="TALCharCharChar"/>
    <w:rsid w:val="005E318D"/>
    <w:pPr>
      <w:keepNext/>
      <w:keepLines/>
    </w:pPr>
    <w:rPr>
      <w:rFonts w:ascii="Arial" w:eastAsia="Malgun Gothic" w:hAnsi="Arial"/>
      <w:sz w:val="18"/>
      <w:lang w:val="x-none" w:eastAsia="x-none"/>
    </w:rPr>
  </w:style>
  <w:style w:type="character" w:customStyle="1" w:styleId="TALCharCharChar">
    <w:name w:val="TAL Char Char Char"/>
    <w:link w:val="TALCharChar"/>
    <w:rsid w:val="005B30D4"/>
    <w:rPr>
      <w:rFonts w:ascii="Arial" w:eastAsia="Malgun Gothic" w:hAnsi="Arial" w:cstheme="minorBidi"/>
      <w:sz w:val="18"/>
      <w:szCs w:val="22"/>
      <w:lang w:val="x-none" w:eastAsia="x-none"/>
    </w:rPr>
  </w:style>
  <w:style w:type="character" w:customStyle="1" w:styleId="TFChar">
    <w:name w:val="TF Char"/>
    <w:link w:val="TF"/>
    <w:rsid w:val="005B30D4"/>
    <w:rPr>
      <w:rFonts w:ascii="Arial" w:hAnsi="Arial"/>
      <w:b/>
      <w:lang w:val="x-none" w:eastAsia="x-none"/>
    </w:rPr>
  </w:style>
  <w:style w:type="paragraph" w:styleId="ListContinue">
    <w:name w:val="List Continue"/>
    <w:basedOn w:val="Normal"/>
    <w:rsid w:val="005E318D"/>
    <w:pPr>
      <w:spacing w:after="120"/>
      <w:ind w:left="283"/>
      <w:contextualSpacing/>
    </w:pPr>
    <w:rPr>
      <w:rFonts w:ascii="Arial" w:hAnsi="Arial"/>
    </w:rPr>
  </w:style>
  <w:style w:type="paragraph" w:styleId="ListContinue2">
    <w:name w:val="List Continue 2"/>
    <w:basedOn w:val="Normal"/>
    <w:rsid w:val="005E318D"/>
    <w:pPr>
      <w:spacing w:after="120"/>
      <w:ind w:left="566"/>
      <w:contextualSpacing/>
    </w:pPr>
    <w:rPr>
      <w:rFonts w:ascii="Arial" w:hAnsi="Arial"/>
    </w:rPr>
  </w:style>
  <w:style w:type="paragraph" w:styleId="ListNumber3">
    <w:name w:val="List Number 3"/>
    <w:basedOn w:val="ListNumber2"/>
    <w:rsid w:val="005E318D"/>
    <w:pPr>
      <w:numPr>
        <w:numId w:val="10"/>
      </w:numPr>
      <w:contextualSpacing/>
    </w:pPr>
  </w:style>
  <w:style w:type="character" w:styleId="PlaceholderText">
    <w:name w:val="Placeholder Text"/>
    <w:basedOn w:val="DefaultParagraphFont"/>
    <w:uiPriority w:val="99"/>
    <w:semiHidden/>
    <w:rsid w:val="00A124BB"/>
    <w:rPr>
      <w:color w:val="808080"/>
    </w:rPr>
  </w:style>
  <w:style w:type="character" w:customStyle="1" w:styleId="ReferenceChar">
    <w:name w:val="Reference Char"/>
    <w:link w:val="Reference"/>
    <w:rsid w:val="005F60A3"/>
    <w:rPr>
      <w:rFonts w:ascii="Arial" w:eastAsiaTheme="minorHAnsi" w:hAnsi="Arial" w:cstheme="minorBidi"/>
      <w:sz w:val="22"/>
      <w:szCs w:val="22"/>
      <w:lang w:val="en-US" w:eastAsia="zh-CN"/>
    </w:rPr>
  </w:style>
  <w:style w:type="character" w:styleId="UnresolvedMention">
    <w:name w:val="Unresolved Mention"/>
    <w:basedOn w:val="DefaultParagraphFont"/>
    <w:uiPriority w:val="99"/>
    <w:unhideWhenUsed/>
    <w:rsid w:val="00135793"/>
    <w:rPr>
      <w:color w:val="605E5C"/>
      <w:shd w:val="clear" w:color="auto" w:fill="E1DFDD"/>
    </w:rPr>
  </w:style>
  <w:style w:type="character" w:styleId="Mention">
    <w:name w:val="Mention"/>
    <w:basedOn w:val="DefaultParagraphFont"/>
    <w:uiPriority w:val="99"/>
    <w:unhideWhenUsed/>
    <w:rsid w:val="00135793"/>
    <w:rPr>
      <w:color w:val="2B579A"/>
      <w:shd w:val="clear" w:color="auto" w:fill="E1DFDD"/>
    </w:rPr>
  </w:style>
  <w:style w:type="paragraph" w:styleId="Revision">
    <w:name w:val="Revision"/>
    <w:hidden/>
    <w:uiPriority w:val="99"/>
    <w:semiHidden/>
    <w:rsid w:val="00CA10F6"/>
    <w:rPr>
      <w:rFonts w:ascii="Arial"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3202">
      <w:bodyDiv w:val="1"/>
      <w:marLeft w:val="0"/>
      <w:marRight w:val="0"/>
      <w:marTop w:val="0"/>
      <w:marBottom w:val="0"/>
      <w:divBdr>
        <w:top w:val="none" w:sz="0" w:space="0" w:color="auto"/>
        <w:left w:val="none" w:sz="0" w:space="0" w:color="auto"/>
        <w:bottom w:val="none" w:sz="0" w:space="0" w:color="auto"/>
        <w:right w:val="none" w:sz="0" w:space="0" w:color="auto"/>
      </w:divBdr>
    </w:div>
    <w:div w:id="42145775">
      <w:bodyDiv w:val="1"/>
      <w:marLeft w:val="0"/>
      <w:marRight w:val="0"/>
      <w:marTop w:val="0"/>
      <w:marBottom w:val="0"/>
      <w:divBdr>
        <w:top w:val="none" w:sz="0" w:space="0" w:color="auto"/>
        <w:left w:val="none" w:sz="0" w:space="0" w:color="auto"/>
        <w:bottom w:val="none" w:sz="0" w:space="0" w:color="auto"/>
        <w:right w:val="none" w:sz="0" w:space="0" w:color="auto"/>
      </w:divBdr>
    </w:div>
    <w:div w:id="275453968">
      <w:bodyDiv w:val="1"/>
      <w:marLeft w:val="0"/>
      <w:marRight w:val="0"/>
      <w:marTop w:val="0"/>
      <w:marBottom w:val="0"/>
      <w:divBdr>
        <w:top w:val="none" w:sz="0" w:space="0" w:color="auto"/>
        <w:left w:val="none" w:sz="0" w:space="0" w:color="auto"/>
        <w:bottom w:val="none" w:sz="0" w:space="0" w:color="auto"/>
        <w:right w:val="none" w:sz="0" w:space="0" w:color="auto"/>
      </w:divBdr>
    </w:div>
    <w:div w:id="292366813">
      <w:bodyDiv w:val="1"/>
      <w:marLeft w:val="0"/>
      <w:marRight w:val="0"/>
      <w:marTop w:val="0"/>
      <w:marBottom w:val="0"/>
      <w:divBdr>
        <w:top w:val="none" w:sz="0" w:space="0" w:color="auto"/>
        <w:left w:val="none" w:sz="0" w:space="0" w:color="auto"/>
        <w:bottom w:val="none" w:sz="0" w:space="0" w:color="auto"/>
        <w:right w:val="none" w:sz="0" w:space="0" w:color="auto"/>
      </w:divBdr>
      <w:divsChild>
        <w:div w:id="232980519">
          <w:marLeft w:val="360"/>
          <w:marRight w:val="0"/>
          <w:marTop w:val="200"/>
          <w:marBottom w:val="0"/>
          <w:divBdr>
            <w:top w:val="none" w:sz="0" w:space="0" w:color="auto"/>
            <w:left w:val="none" w:sz="0" w:space="0" w:color="auto"/>
            <w:bottom w:val="none" w:sz="0" w:space="0" w:color="auto"/>
            <w:right w:val="none" w:sz="0" w:space="0" w:color="auto"/>
          </w:divBdr>
        </w:div>
        <w:div w:id="604851955">
          <w:marLeft w:val="360"/>
          <w:marRight w:val="0"/>
          <w:marTop w:val="200"/>
          <w:marBottom w:val="0"/>
          <w:divBdr>
            <w:top w:val="none" w:sz="0" w:space="0" w:color="auto"/>
            <w:left w:val="none" w:sz="0" w:space="0" w:color="auto"/>
            <w:bottom w:val="none" w:sz="0" w:space="0" w:color="auto"/>
            <w:right w:val="none" w:sz="0" w:space="0" w:color="auto"/>
          </w:divBdr>
        </w:div>
        <w:div w:id="1053969175">
          <w:marLeft w:val="360"/>
          <w:marRight w:val="0"/>
          <w:marTop w:val="200"/>
          <w:marBottom w:val="0"/>
          <w:divBdr>
            <w:top w:val="none" w:sz="0" w:space="0" w:color="auto"/>
            <w:left w:val="none" w:sz="0" w:space="0" w:color="auto"/>
            <w:bottom w:val="none" w:sz="0" w:space="0" w:color="auto"/>
            <w:right w:val="none" w:sz="0" w:space="0" w:color="auto"/>
          </w:divBdr>
        </w:div>
        <w:div w:id="1440830922">
          <w:marLeft w:val="1080"/>
          <w:marRight w:val="0"/>
          <w:marTop w:val="100"/>
          <w:marBottom w:val="0"/>
          <w:divBdr>
            <w:top w:val="none" w:sz="0" w:space="0" w:color="auto"/>
            <w:left w:val="none" w:sz="0" w:space="0" w:color="auto"/>
            <w:bottom w:val="none" w:sz="0" w:space="0" w:color="auto"/>
            <w:right w:val="none" w:sz="0" w:space="0" w:color="auto"/>
          </w:divBdr>
        </w:div>
        <w:div w:id="1731925408">
          <w:marLeft w:val="360"/>
          <w:marRight w:val="0"/>
          <w:marTop w:val="200"/>
          <w:marBottom w:val="0"/>
          <w:divBdr>
            <w:top w:val="none" w:sz="0" w:space="0" w:color="auto"/>
            <w:left w:val="none" w:sz="0" w:space="0" w:color="auto"/>
            <w:bottom w:val="none" w:sz="0" w:space="0" w:color="auto"/>
            <w:right w:val="none" w:sz="0" w:space="0" w:color="auto"/>
          </w:divBdr>
        </w:div>
        <w:div w:id="1845972738">
          <w:marLeft w:val="360"/>
          <w:marRight w:val="0"/>
          <w:marTop w:val="200"/>
          <w:marBottom w:val="0"/>
          <w:divBdr>
            <w:top w:val="none" w:sz="0" w:space="0" w:color="auto"/>
            <w:left w:val="none" w:sz="0" w:space="0" w:color="auto"/>
            <w:bottom w:val="none" w:sz="0" w:space="0" w:color="auto"/>
            <w:right w:val="none" w:sz="0" w:space="0" w:color="auto"/>
          </w:divBdr>
        </w:div>
        <w:div w:id="2089420879">
          <w:marLeft w:val="1080"/>
          <w:marRight w:val="0"/>
          <w:marTop w:val="100"/>
          <w:marBottom w:val="0"/>
          <w:divBdr>
            <w:top w:val="none" w:sz="0" w:space="0" w:color="auto"/>
            <w:left w:val="none" w:sz="0" w:space="0" w:color="auto"/>
            <w:bottom w:val="none" w:sz="0" w:space="0" w:color="auto"/>
            <w:right w:val="none" w:sz="0" w:space="0" w:color="auto"/>
          </w:divBdr>
        </w:div>
      </w:divsChild>
    </w:div>
    <w:div w:id="394162695">
      <w:bodyDiv w:val="1"/>
      <w:marLeft w:val="0"/>
      <w:marRight w:val="0"/>
      <w:marTop w:val="0"/>
      <w:marBottom w:val="0"/>
      <w:divBdr>
        <w:top w:val="none" w:sz="0" w:space="0" w:color="auto"/>
        <w:left w:val="none" w:sz="0" w:space="0" w:color="auto"/>
        <w:bottom w:val="none" w:sz="0" w:space="0" w:color="auto"/>
        <w:right w:val="none" w:sz="0" w:space="0" w:color="auto"/>
      </w:divBdr>
      <w:divsChild>
        <w:div w:id="708454156">
          <w:marLeft w:val="0"/>
          <w:marRight w:val="0"/>
          <w:marTop w:val="0"/>
          <w:marBottom w:val="0"/>
          <w:divBdr>
            <w:top w:val="none" w:sz="0" w:space="0" w:color="auto"/>
            <w:left w:val="none" w:sz="0" w:space="0" w:color="auto"/>
            <w:bottom w:val="none" w:sz="0" w:space="0" w:color="auto"/>
            <w:right w:val="none" w:sz="0" w:space="0" w:color="auto"/>
          </w:divBdr>
        </w:div>
      </w:divsChild>
    </w:div>
    <w:div w:id="710153073">
      <w:bodyDiv w:val="1"/>
      <w:marLeft w:val="0"/>
      <w:marRight w:val="0"/>
      <w:marTop w:val="0"/>
      <w:marBottom w:val="0"/>
      <w:divBdr>
        <w:top w:val="none" w:sz="0" w:space="0" w:color="auto"/>
        <w:left w:val="none" w:sz="0" w:space="0" w:color="auto"/>
        <w:bottom w:val="none" w:sz="0" w:space="0" w:color="auto"/>
        <w:right w:val="none" w:sz="0" w:space="0" w:color="auto"/>
      </w:divBdr>
      <w:divsChild>
        <w:div w:id="182286646">
          <w:marLeft w:val="0"/>
          <w:marRight w:val="0"/>
          <w:marTop w:val="0"/>
          <w:marBottom w:val="0"/>
          <w:divBdr>
            <w:top w:val="none" w:sz="0" w:space="0" w:color="auto"/>
            <w:left w:val="none" w:sz="0" w:space="0" w:color="auto"/>
            <w:bottom w:val="none" w:sz="0" w:space="0" w:color="auto"/>
            <w:right w:val="none" w:sz="0" w:space="0" w:color="auto"/>
          </w:divBdr>
          <w:divsChild>
            <w:div w:id="90010630">
              <w:marLeft w:val="0"/>
              <w:marRight w:val="0"/>
              <w:marTop w:val="0"/>
              <w:marBottom w:val="0"/>
              <w:divBdr>
                <w:top w:val="none" w:sz="0" w:space="0" w:color="auto"/>
                <w:left w:val="none" w:sz="0" w:space="0" w:color="auto"/>
                <w:bottom w:val="none" w:sz="0" w:space="0" w:color="auto"/>
                <w:right w:val="none" w:sz="0" w:space="0" w:color="auto"/>
              </w:divBdr>
              <w:divsChild>
                <w:div w:id="422846576">
                  <w:marLeft w:val="0"/>
                  <w:marRight w:val="0"/>
                  <w:marTop w:val="0"/>
                  <w:marBottom w:val="0"/>
                  <w:divBdr>
                    <w:top w:val="none" w:sz="0" w:space="0" w:color="auto"/>
                    <w:left w:val="none" w:sz="0" w:space="0" w:color="auto"/>
                    <w:bottom w:val="none" w:sz="0" w:space="0" w:color="auto"/>
                    <w:right w:val="none" w:sz="0" w:space="0" w:color="auto"/>
                  </w:divBdr>
                  <w:divsChild>
                    <w:div w:id="1090126038">
                      <w:marLeft w:val="0"/>
                      <w:marRight w:val="0"/>
                      <w:marTop w:val="0"/>
                      <w:marBottom w:val="0"/>
                      <w:divBdr>
                        <w:top w:val="none" w:sz="0" w:space="0" w:color="auto"/>
                        <w:left w:val="none" w:sz="0" w:space="0" w:color="auto"/>
                        <w:bottom w:val="none" w:sz="0" w:space="0" w:color="auto"/>
                        <w:right w:val="none" w:sz="0" w:space="0" w:color="auto"/>
                      </w:divBdr>
                      <w:divsChild>
                        <w:div w:id="186039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819616">
              <w:marLeft w:val="0"/>
              <w:marRight w:val="0"/>
              <w:marTop w:val="0"/>
              <w:marBottom w:val="0"/>
              <w:divBdr>
                <w:top w:val="none" w:sz="0" w:space="0" w:color="auto"/>
                <w:left w:val="none" w:sz="0" w:space="0" w:color="auto"/>
                <w:bottom w:val="none" w:sz="0" w:space="0" w:color="auto"/>
                <w:right w:val="none" w:sz="0" w:space="0" w:color="auto"/>
              </w:divBdr>
              <w:divsChild>
                <w:div w:id="1304046966">
                  <w:marLeft w:val="0"/>
                  <w:marRight w:val="0"/>
                  <w:marTop w:val="0"/>
                  <w:marBottom w:val="0"/>
                  <w:divBdr>
                    <w:top w:val="none" w:sz="0" w:space="0" w:color="auto"/>
                    <w:left w:val="none" w:sz="0" w:space="0" w:color="auto"/>
                    <w:bottom w:val="none" w:sz="0" w:space="0" w:color="auto"/>
                    <w:right w:val="none" w:sz="0" w:space="0" w:color="auto"/>
                  </w:divBdr>
                  <w:divsChild>
                    <w:div w:id="685640577">
                      <w:marLeft w:val="0"/>
                      <w:marRight w:val="0"/>
                      <w:marTop w:val="0"/>
                      <w:marBottom w:val="0"/>
                      <w:divBdr>
                        <w:top w:val="none" w:sz="0" w:space="0" w:color="auto"/>
                        <w:left w:val="none" w:sz="0" w:space="0" w:color="auto"/>
                        <w:bottom w:val="none" w:sz="0" w:space="0" w:color="auto"/>
                        <w:right w:val="none" w:sz="0" w:space="0" w:color="auto"/>
                      </w:divBdr>
                      <w:divsChild>
                        <w:div w:id="64455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5406">
              <w:marLeft w:val="0"/>
              <w:marRight w:val="0"/>
              <w:marTop w:val="0"/>
              <w:marBottom w:val="0"/>
              <w:divBdr>
                <w:top w:val="none" w:sz="0" w:space="0" w:color="auto"/>
                <w:left w:val="none" w:sz="0" w:space="0" w:color="auto"/>
                <w:bottom w:val="none" w:sz="0" w:space="0" w:color="auto"/>
                <w:right w:val="none" w:sz="0" w:space="0" w:color="auto"/>
              </w:divBdr>
            </w:div>
            <w:div w:id="1096445483">
              <w:marLeft w:val="0"/>
              <w:marRight w:val="0"/>
              <w:marTop w:val="0"/>
              <w:marBottom w:val="0"/>
              <w:divBdr>
                <w:top w:val="none" w:sz="0" w:space="0" w:color="auto"/>
                <w:left w:val="none" w:sz="0" w:space="0" w:color="auto"/>
                <w:bottom w:val="none" w:sz="0" w:space="0" w:color="auto"/>
                <w:right w:val="none" w:sz="0" w:space="0" w:color="auto"/>
              </w:divBdr>
            </w:div>
            <w:div w:id="1154227035">
              <w:marLeft w:val="0"/>
              <w:marRight w:val="0"/>
              <w:marTop w:val="0"/>
              <w:marBottom w:val="0"/>
              <w:divBdr>
                <w:top w:val="none" w:sz="0" w:space="0" w:color="auto"/>
                <w:left w:val="none" w:sz="0" w:space="0" w:color="auto"/>
                <w:bottom w:val="none" w:sz="0" w:space="0" w:color="auto"/>
                <w:right w:val="none" w:sz="0" w:space="0" w:color="auto"/>
              </w:divBdr>
            </w:div>
            <w:div w:id="1251426249">
              <w:marLeft w:val="0"/>
              <w:marRight w:val="0"/>
              <w:marTop w:val="0"/>
              <w:marBottom w:val="0"/>
              <w:divBdr>
                <w:top w:val="none" w:sz="0" w:space="0" w:color="auto"/>
                <w:left w:val="none" w:sz="0" w:space="0" w:color="auto"/>
                <w:bottom w:val="none" w:sz="0" w:space="0" w:color="auto"/>
                <w:right w:val="none" w:sz="0" w:space="0" w:color="auto"/>
              </w:divBdr>
            </w:div>
            <w:div w:id="1406684150">
              <w:marLeft w:val="0"/>
              <w:marRight w:val="0"/>
              <w:marTop w:val="0"/>
              <w:marBottom w:val="0"/>
              <w:divBdr>
                <w:top w:val="none" w:sz="0" w:space="0" w:color="auto"/>
                <w:left w:val="none" w:sz="0" w:space="0" w:color="auto"/>
                <w:bottom w:val="none" w:sz="0" w:space="0" w:color="auto"/>
                <w:right w:val="none" w:sz="0" w:space="0" w:color="auto"/>
              </w:divBdr>
              <w:divsChild>
                <w:div w:id="64111456">
                  <w:marLeft w:val="0"/>
                  <w:marRight w:val="0"/>
                  <w:marTop w:val="0"/>
                  <w:marBottom w:val="0"/>
                  <w:divBdr>
                    <w:top w:val="none" w:sz="0" w:space="0" w:color="auto"/>
                    <w:left w:val="none" w:sz="0" w:space="0" w:color="auto"/>
                    <w:bottom w:val="none" w:sz="0" w:space="0" w:color="auto"/>
                    <w:right w:val="none" w:sz="0" w:space="0" w:color="auto"/>
                  </w:divBdr>
                  <w:divsChild>
                    <w:div w:id="1004818531">
                      <w:marLeft w:val="0"/>
                      <w:marRight w:val="0"/>
                      <w:marTop w:val="0"/>
                      <w:marBottom w:val="0"/>
                      <w:divBdr>
                        <w:top w:val="none" w:sz="0" w:space="0" w:color="auto"/>
                        <w:left w:val="none" w:sz="0" w:space="0" w:color="auto"/>
                        <w:bottom w:val="none" w:sz="0" w:space="0" w:color="auto"/>
                        <w:right w:val="none" w:sz="0" w:space="0" w:color="auto"/>
                      </w:divBdr>
                      <w:divsChild>
                        <w:div w:id="186170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72328">
              <w:marLeft w:val="0"/>
              <w:marRight w:val="0"/>
              <w:marTop w:val="0"/>
              <w:marBottom w:val="0"/>
              <w:divBdr>
                <w:top w:val="none" w:sz="0" w:space="0" w:color="auto"/>
                <w:left w:val="none" w:sz="0" w:space="0" w:color="auto"/>
                <w:bottom w:val="none" w:sz="0" w:space="0" w:color="auto"/>
                <w:right w:val="none" w:sz="0" w:space="0" w:color="auto"/>
              </w:divBdr>
              <w:divsChild>
                <w:div w:id="1162163820">
                  <w:marLeft w:val="0"/>
                  <w:marRight w:val="0"/>
                  <w:marTop w:val="0"/>
                  <w:marBottom w:val="0"/>
                  <w:divBdr>
                    <w:top w:val="none" w:sz="0" w:space="0" w:color="auto"/>
                    <w:left w:val="none" w:sz="0" w:space="0" w:color="auto"/>
                    <w:bottom w:val="none" w:sz="0" w:space="0" w:color="auto"/>
                    <w:right w:val="none" w:sz="0" w:space="0" w:color="auto"/>
                  </w:divBdr>
                  <w:divsChild>
                    <w:div w:id="2001498949">
                      <w:marLeft w:val="0"/>
                      <w:marRight w:val="0"/>
                      <w:marTop w:val="0"/>
                      <w:marBottom w:val="0"/>
                      <w:divBdr>
                        <w:top w:val="none" w:sz="0" w:space="0" w:color="auto"/>
                        <w:left w:val="none" w:sz="0" w:space="0" w:color="auto"/>
                        <w:bottom w:val="none" w:sz="0" w:space="0" w:color="auto"/>
                        <w:right w:val="none" w:sz="0" w:space="0" w:color="auto"/>
                      </w:divBdr>
                      <w:divsChild>
                        <w:div w:id="9201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304907">
              <w:marLeft w:val="0"/>
              <w:marRight w:val="0"/>
              <w:marTop w:val="0"/>
              <w:marBottom w:val="0"/>
              <w:divBdr>
                <w:top w:val="none" w:sz="0" w:space="0" w:color="auto"/>
                <w:left w:val="none" w:sz="0" w:space="0" w:color="auto"/>
                <w:bottom w:val="none" w:sz="0" w:space="0" w:color="auto"/>
                <w:right w:val="none" w:sz="0" w:space="0" w:color="auto"/>
              </w:divBdr>
              <w:divsChild>
                <w:div w:id="1896700046">
                  <w:marLeft w:val="0"/>
                  <w:marRight w:val="0"/>
                  <w:marTop w:val="0"/>
                  <w:marBottom w:val="0"/>
                  <w:divBdr>
                    <w:top w:val="none" w:sz="0" w:space="0" w:color="auto"/>
                    <w:left w:val="none" w:sz="0" w:space="0" w:color="auto"/>
                    <w:bottom w:val="none" w:sz="0" w:space="0" w:color="auto"/>
                    <w:right w:val="none" w:sz="0" w:space="0" w:color="auto"/>
                  </w:divBdr>
                  <w:divsChild>
                    <w:div w:id="1999191447">
                      <w:marLeft w:val="0"/>
                      <w:marRight w:val="0"/>
                      <w:marTop w:val="0"/>
                      <w:marBottom w:val="0"/>
                      <w:divBdr>
                        <w:top w:val="none" w:sz="0" w:space="0" w:color="auto"/>
                        <w:left w:val="none" w:sz="0" w:space="0" w:color="auto"/>
                        <w:bottom w:val="none" w:sz="0" w:space="0" w:color="auto"/>
                        <w:right w:val="none" w:sz="0" w:space="0" w:color="auto"/>
                      </w:divBdr>
                      <w:divsChild>
                        <w:div w:id="8442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896332">
      <w:bodyDiv w:val="1"/>
      <w:marLeft w:val="0"/>
      <w:marRight w:val="0"/>
      <w:marTop w:val="0"/>
      <w:marBottom w:val="0"/>
      <w:divBdr>
        <w:top w:val="none" w:sz="0" w:space="0" w:color="auto"/>
        <w:left w:val="none" w:sz="0" w:space="0" w:color="auto"/>
        <w:bottom w:val="none" w:sz="0" w:space="0" w:color="auto"/>
        <w:right w:val="none" w:sz="0" w:space="0" w:color="auto"/>
      </w:divBdr>
    </w:div>
    <w:div w:id="845905918">
      <w:bodyDiv w:val="1"/>
      <w:marLeft w:val="0"/>
      <w:marRight w:val="0"/>
      <w:marTop w:val="0"/>
      <w:marBottom w:val="0"/>
      <w:divBdr>
        <w:top w:val="none" w:sz="0" w:space="0" w:color="auto"/>
        <w:left w:val="none" w:sz="0" w:space="0" w:color="auto"/>
        <w:bottom w:val="none" w:sz="0" w:space="0" w:color="auto"/>
        <w:right w:val="none" w:sz="0" w:space="0" w:color="auto"/>
      </w:divBdr>
      <w:divsChild>
        <w:div w:id="71437020">
          <w:marLeft w:val="0"/>
          <w:marRight w:val="0"/>
          <w:marTop w:val="0"/>
          <w:marBottom w:val="0"/>
          <w:divBdr>
            <w:top w:val="none" w:sz="0" w:space="0" w:color="auto"/>
            <w:left w:val="none" w:sz="0" w:space="0" w:color="auto"/>
            <w:bottom w:val="none" w:sz="0" w:space="0" w:color="auto"/>
            <w:right w:val="none" w:sz="0" w:space="0" w:color="auto"/>
          </w:divBdr>
        </w:div>
      </w:divsChild>
    </w:div>
    <w:div w:id="1081369951">
      <w:bodyDiv w:val="1"/>
      <w:marLeft w:val="0"/>
      <w:marRight w:val="0"/>
      <w:marTop w:val="0"/>
      <w:marBottom w:val="0"/>
      <w:divBdr>
        <w:top w:val="none" w:sz="0" w:space="0" w:color="auto"/>
        <w:left w:val="none" w:sz="0" w:space="0" w:color="auto"/>
        <w:bottom w:val="none" w:sz="0" w:space="0" w:color="auto"/>
        <w:right w:val="none" w:sz="0" w:space="0" w:color="auto"/>
      </w:divBdr>
      <w:divsChild>
        <w:div w:id="44915696">
          <w:marLeft w:val="360"/>
          <w:marRight w:val="0"/>
          <w:marTop w:val="200"/>
          <w:marBottom w:val="0"/>
          <w:divBdr>
            <w:top w:val="none" w:sz="0" w:space="0" w:color="auto"/>
            <w:left w:val="none" w:sz="0" w:space="0" w:color="auto"/>
            <w:bottom w:val="none" w:sz="0" w:space="0" w:color="auto"/>
            <w:right w:val="none" w:sz="0" w:space="0" w:color="auto"/>
          </w:divBdr>
        </w:div>
        <w:div w:id="759378112">
          <w:marLeft w:val="1080"/>
          <w:marRight w:val="0"/>
          <w:marTop w:val="100"/>
          <w:marBottom w:val="0"/>
          <w:divBdr>
            <w:top w:val="none" w:sz="0" w:space="0" w:color="auto"/>
            <w:left w:val="none" w:sz="0" w:space="0" w:color="auto"/>
            <w:bottom w:val="none" w:sz="0" w:space="0" w:color="auto"/>
            <w:right w:val="none" w:sz="0" w:space="0" w:color="auto"/>
          </w:divBdr>
        </w:div>
        <w:div w:id="789281570">
          <w:marLeft w:val="360"/>
          <w:marRight w:val="0"/>
          <w:marTop w:val="200"/>
          <w:marBottom w:val="0"/>
          <w:divBdr>
            <w:top w:val="none" w:sz="0" w:space="0" w:color="auto"/>
            <w:left w:val="none" w:sz="0" w:space="0" w:color="auto"/>
            <w:bottom w:val="none" w:sz="0" w:space="0" w:color="auto"/>
            <w:right w:val="none" w:sz="0" w:space="0" w:color="auto"/>
          </w:divBdr>
        </w:div>
        <w:div w:id="1173108675">
          <w:marLeft w:val="1080"/>
          <w:marRight w:val="0"/>
          <w:marTop w:val="100"/>
          <w:marBottom w:val="0"/>
          <w:divBdr>
            <w:top w:val="none" w:sz="0" w:space="0" w:color="auto"/>
            <w:left w:val="none" w:sz="0" w:space="0" w:color="auto"/>
            <w:bottom w:val="none" w:sz="0" w:space="0" w:color="auto"/>
            <w:right w:val="none" w:sz="0" w:space="0" w:color="auto"/>
          </w:divBdr>
        </w:div>
        <w:div w:id="1761636851">
          <w:marLeft w:val="360"/>
          <w:marRight w:val="0"/>
          <w:marTop w:val="200"/>
          <w:marBottom w:val="0"/>
          <w:divBdr>
            <w:top w:val="none" w:sz="0" w:space="0" w:color="auto"/>
            <w:left w:val="none" w:sz="0" w:space="0" w:color="auto"/>
            <w:bottom w:val="none" w:sz="0" w:space="0" w:color="auto"/>
            <w:right w:val="none" w:sz="0" w:space="0" w:color="auto"/>
          </w:divBdr>
        </w:div>
        <w:div w:id="2106343549">
          <w:marLeft w:val="360"/>
          <w:marRight w:val="0"/>
          <w:marTop w:val="200"/>
          <w:marBottom w:val="0"/>
          <w:divBdr>
            <w:top w:val="none" w:sz="0" w:space="0" w:color="auto"/>
            <w:left w:val="none" w:sz="0" w:space="0" w:color="auto"/>
            <w:bottom w:val="none" w:sz="0" w:space="0" w:color="auto"/>
            <w:right w:val="none" w:sz="0" w:space="0" w:color="auto"/>
          </w:divBdr>
        </w:div>
      </w:divsChild>
    </w:div>
    <w:div w:id="1090197559">
      <w:bodyDiv w:val="1"/>
      <w:marLeft w:val="0"/>
      <w:marRight w:val="0"/>
      <w:marTop w:val="0"/>
      <w:marBottom w:val="0"/>
      <w:divBdr>
        <w:top w:val="none" w:sz="0" w:space="0" w:color="auto"/>
        <w:left w:val="none" w:sz="0" w:space="0" w:color="auto"/>
        <w:bottom w:val="none" w:sz="0" w:space="0" w:color="auto"/>
        <w:right w:val="none" w:sz="0" w:space="0" w:color="auto"/>
      </w:divBdr>
      <w:divsChild>
        <w:div w:id="1596789689">
          <w:marLeft w:val="0"/>
          <w:marRight w:val="0"/>
          <w:marTop w:val="0"/>
          <w:marBottom w:val="0"/>
          <w:divBdr>
            <w:top w:val="none" w:sz="0" w:space="0" w:color="auto"/>
            <w:left w:val="none" w:sz="0" w:space="0" w:color="auto"/>
            <w:bottom w:val="none" w:sz="0" w:space="0" w:color="auto"/>
            <w:right w:val="none" w:sz="0" w:space="0" w:color="auto"/>
          </w:divBdr>
        </w:div>
      </w:divsChild>
    </w:div>
    <w:div w:id="1202206267">
      <w:bodyDiv w:val="1"/>
      <w:marLeft w:val="0"/>
      <w:marRight w:val="0"/>
      <w:marTop w:val="0"/>
      <w:marBottom w:val="0"/>
      <w:divBdr>
        <w:top w:val="none" w:sz="0" w:space="0" w:color="auto"/>
        <w:left w:val="none" w:sz="0" w:space="0" w:color="auto"/>
        <w:bottom w:val="none" w:sz="0" w:space="0" w:color="auto"/>
        <w:right w:val="none" w:sz="0" w:space="0" w:color="auto"/>
      </w:divBdr>
      <w:divsChild>
        <w:div w:id="1259867702">
          <w:marLeft w:val="0"/>
          <w:marRight w:val="0"/>
          <w:marTop w:val="0"/>
          <w:marBottom w:val="0"/>
          <w:divBdr>
            <w:top w:val="none" w:sz="0" w:space="0" w:color="auto"/>
            <w:left w:val="none" w:sz="0" w:space="0" w:color="auto"/>
            <w:bottom w:val="none" w:sz="0" w:space="0" w:color="auto"/>
            <w:right w:val="none" w:sz="0" w:space="0" w:color="auto"/>
          </w:divBdr>
        </w:div>
      </w:divsChild>
    </w:div>
    <w:div w:id="1363675788">
      <w:bodyDiv w:val="1"/>
      <w:marLeft w:val="0"/>
      <w:marRight w:val="0"/>
      <w:marTop w:val="0"/>
      <w:marBottom w:val="0"/>
      <w:divBdr>
        <w:top w:val="none" w:sz="0" w:space="0" w:color="auto"/>
        <w:left w:val="none" w:sz="0" w:space="0" w:color="auto"/>
        <w:bottom w:val="none" w:sz="0" w:space="0" w:color="auto"/>
        <w:right w:val="none" w:sz="0" w:space="0" w:color="auto"/>
      </w:divBdr>
      <w:divsChild>
        <w:div w:id="45684622">
          <w:marLeft w:val="360"/>
          <w:marRight w:val="0"/>
          <w:marTop w:val="200"/>
          <w:marBottom w:val="0"/>
          <w:divBdr>
            <w:top w:val="none" w:sz="0" w:space="0" w:color="auto"/>
            <w:left w:val="none" w:sz="0" w:space="0" w:color="auto"/>
            <w:bottom w:val="none" w:sz="0" w:space="0" w:color="auto"/>
            <w:right w:val="none" w:sz="0" w:space="0" w:color="auto"/>
          </w:divBdr>
        </w:div>
        <w:div w:id="280383783">
          <w:marLeft w:val="360"/>
          <w:marRight w:val="0"/>
          <w:marTop w:val="200"/>
          <w:marBottom w:val="0"/>
          <w:divBdr>
            <w:top w:val="none" w:sz="0" w:space="0" w:color="auto"/>
            <w:left w:val="none" w:sz="0" w:space="0" w:color="auto"/>
            <w:bottom w:val="none" w:sz="0" w:space="0" w:color="auto"/>
            <w:right w:val="none" w:sz="0" w:space="0" w:color="auto"/>
          </w:divBdr>
        </w:div>
        <w:div w:id="970750057">
          <w:marLeft w:val="360"/>
          <w:marRight w:val="0"/>
          <w:marTop w:val="200"/>
          <w:marBottom w:val="0"/>
          <w:divBdr>
            <w:top w:val="none" w:sz="0" w:space="0" w:color="auto"/>
            <w:left w:val="none" w:sz="0" w:space="0" w:color="auto"/>
            <w:bottom w:val="none" w:sz="0" w:space="0" w:color="auto"/>
            <w:right w:val="none" w:sz="0" w:space="0" w:color="auto"/>
          </w:divBdr>
        </w:div>
        <w:div w:id="1481384858">
          <w:marLeft w:val="360"/>
          <w:marRight w:val="0"/>
          <w:marTop w:val="200"/>
          <w:marBottom w:val="0"/>
          <w:divBdr>
            <w:top w:val="none" w:sz="0" w:space="0" w:color="auto"/>
            <w:left w:val="none" w:sz="0" w:space="0" w:color="auto"/>
            <w:bottom w:val="none" w:sz="0" w:space="0" w:color="auto"/>
            <w:right w:val="none" w:sz="0" w:space="0" w:color="auto"/>
          </w:divBdr>
        </w:div>
        <w:div w:id="1840462688">
          <w:marLeft w:val="360"/>
          <w:marRight w:val="0"/>
          <w:marTop w:val="200"/>
          <w:marBottom w:val="0"/>
          <w:divBdr>
            <w:top w:val="none" w:sz="0" w:space="0" w:color="auto"/>
            <w:left w:val="none" w:sz="0" w:space="0" w:color="auto"/>
            <w:bottom w:val="none" w:sz="0" w:space="0" w:color="auto"/>
            <w:right w:val="none" w:sz="0" w:space="0" w:color="auto"/>
          </w:divBdr>
        </w:div>
        <w:div w:id="1929541522">
          <w:marLeft w:val="360"/>
          <w:marRight w:val="0"/>
          <w:marTop w:val="200"/>
          <w:marBottom w:val="0"/>
          <w:divBdr>
            <w:top w:val="none" w:sz="0" w:space="0" w:color="auto"/>
            <w:left w:val="none" w:sz="0" w:space="0" w:color="auto"/>
            <w:bottom w:val="none" w:sz="0" w:space="0" w:color="auto"/>
            <w:right w:val="none" w:sz="0" w:space="0" w:color="auto"/>
          </w:divBdr>
        </w:div>
      </w:divsChild>
    </w:div>
    <w:div w:id="1708331704">
      <w:bodyDiv w:val="1"/>
      <w:marLeft w:val="0"/>
      <w:marRight w:val="0"/>
      <w:marTop w:val="0"/>
      <w:marBottom w:val="0"/>
      <w:divBdr>
        <w:top w:val="none" w:sz="0" w:space="0" w:color="auto"/>
        <w:left w:val="none" w:sz="0" w:space="0" w:color="auto"/>
        <w:bottom w:val="none" w:sz="0" w:space="0" w:color="auto"/>
        <w:right w:val="none" w:sz="0" w:space="0" w:color="auto"/>
      </w:divBdr>
      <w:divsChild>
        <w:div w:id="194539714">
          <w:marLeft w:val="360"/>
          <w:marRight w:val="0"/>
          <w:marTop w:val="200"/>
          <w:marBottom w:val="0"/>
          <w:divBdr>
            <w:top w:val="none" w:sz="0" w:space="0" w:color="auto"/>
            <w:left w:val="none" w:sz="0" w:space="0" w:color="auto"/>
            <w:bottom w:val="none" w:sz="0" w:space="0" w:color="auto"/>
            <w:right w:val="none" w:sz="0" w:space="0" w:color="auto"/>
          </w:divBdr>
        </w:div>
        <w:div w:id="326594704">
          <w:marLeft w:val="360"/>
          <w:marRight w:val="0"/>
          <w:marTop w:val="200"/>
          <w:marBottom w:val="0"/>
          <w:divBdr>
            <w:top w:val="none" w:sz="0" w:space="0" w:color="auto"/>
            <w:left w:val="none" w:sz="0" w:space="0" w:color="auto"/>
            <w:bottom w:val="none" w:sz="0" w:space="0" w:color="auto"/>
            <w:right w:val="none" w:sz="0" w:space="0" w:color="auto"/>
          </w:divBdr>
        </w:div>
        <w:div w:id="2117017943">
          <w:marLeft w:val="360"/>
          <w:marRight w:val="0"/>
          <w:marTop w:val="200"/>
          <w:marBottom w:val="0"/>
          <w:divBdr>
            <w:top w:val="none" w:sz="0" w:space="0" w:color="auto"/>
            <w:left w:val="none" w:sz="0" w:space="0" w:color="auto"/>
            <w:bottom w:val="none" w:sz="0" w:space="0" w:color="auto"/>
            <w:right w:val="none" w:sz="0" w:space="0" w:color="auto"/>
          </w:divBdr>
        </w:div>
      </w:divsChild>
    </w:div>
    <w:div w:id="1761220405">
      <w:bodyDiv w:val="1"/>
      <w:marLeft w:val="0"/>
      <w:marRight w:val="0"/>
      <w:marTop w:val="0"/>
      <w:marBottom w:val="0"/>
      <w:divBdr>
        <w:top w:val="none" w:sz="0" w:space="0" w:color="auto"/>
        <w:left w:val="none" w:sz="0" w:space="0" w:color="auto"/>
        <w:bottom w:val="none" w:sz="0" w:space="0" w:color="auto"/>
        <w:right w:val="none" w:sz="0" w:space="0" w:color="auto"/>
      </w:divBdr>
    </w:div>
    <w:div w:id="1766147984">
      <w:bodyDiv w:val="1"/>
      <w:marLeft w:val="0"/>
      <w:marRight w:val="0"/>
      <w:marTop w:val="0"/>
      <w:marBottom w:val="0"/>
      <w:divBdr>
        <w:top w:val="none" w:sz="0" w:space="0" w:color="auto"/>
        <w:left w:val="none" w:sz="0" w:space="0" w:color="auto"/>
        <w:bottom w:val="none" w:sz="0" w:space="0" w:color="auto"/>
        <w:right w:val="none" w:sz="0" w:space="0" w:color="auto"/>
      </w:divBdr>
      <w:divsChild>
        <w:div w:id="1750731226">
          <w:marLeft w:val="0"/>
          <w:marRight w:val="0"/>
          <w:marTop w:val="0"/>
          <w:marBottom w:val="0"/>
          <w:divBdr>
            <w:top w:val="none" w:sz="0" w:space="0" w:color="auto"/>
            <w:left w:val="none" w:sz="0" w:space="0" w:color="auto"/>
            <w:bottom w:val="none" w:sz="0" w:space="0" w:color="auto"/>
            <w:right w:val="none" w:sz="0" w:space="0" w:color="auto"/>
          </w:divBdr>
        </w:div>
      </w:divsChild>
    </w:div>
    <w:div w:id="1880777121">
      <w:bodyDiv w:val="1"/>
      <w:marLeft w:val="0"/>
      <w:marRight w:val="0"/>
      <w:marTop w:val="0"/>
      <w:marBottom w:val="0"/>
      <w:divBdr>
        <w:top w:val="none" w:sz="0" w:space="0" w:color="auto"/>
        <w:left w:val="none" w:sz="0" w:space="0" w:color="auto"/>
        <w:bottom w:val="none" w:sz="0" w:space="0" w:color="auto"/>
        <w:right w:val="none" w:sz="0" w:space="0" w:color="auto"/>
      </w:divBdr>
      <w:divsChild>
        <w:div w:id="611978444">
          <w:marLeft w:val="0"/>
          <w:marRight w:val="0"/>
          <w:marTop w:val="0"/>
          <w:marBottom w:val="0"/>
          <w:divBdr>
            <w:top w:val="none" w:sz="0" w:space="0" w:color="auto"/>
            <w:left w:val="none" w:sz="0" w:space="0" w:color="auto"/>
            <w:bottom w:val="none" w:sz="0" w:space="0" w:color="auto"/>
            <w:right w:val="none" w:sz="0" w:space="0" w:color="auto"/>
          </w:divBdr>
          <w:divsChild>
            <w:div w:id="718168379">
              <w:marLeft w:val="0"/>
              <w:marRight w:val="0"/>
              <w:marTop w:val="0"/>
              <w:marBottom w:val="0"/>
              <w:divBdr>
                <w:top w:val="none" w:sz="0" w:space="0" w:color="auto"/>
                <w:left w:val="none" w:sz="0" w:space="0" w:color="auto"/>
                <w:bottom w:val="none" w:sz="0" w:space="0" w:color="auto"/>
                <w:right w:val="none" w:sz="0" w:space="0" w:color="auto"/>
              </w:divBdr>
              <w:divsChild>
                <w:div w:id="1088773598">
                  <w:marLeft w:val="0"/>
                  <w:marRight w:val="0"/>
                  <w:marTop w:val="0"/>
                  <w:marBottom w:val="0"/>
                  <w:divBdr>
                    <w:top w:val="none" w:sz="0" w:space="0" w:color="auto"/>
                    <w:left w:val="none" w:sz="0" w:space="0" w:color="auto"/>
                    <w:bottom w:val="none" w:sz="0" w:space="0" w:color="auto"/>
                    <w:right w:val="none" w:sz="0" w:space="0" w:color="auto"/>
                  </w:divBdr>
                  <w:divsChild>
                    <w:div w:id="90469716">
                      <w:marLeft w:val="0"/>
                      <w:marRight w:val="0"/>
                      <w:marTop w:val="0"/>
                      <w:marBottom w:val="0"/>
                      <w:divBdr>
                        <w:top w:val="none" w:sz="0" w:space="0" w:color="auto"/>
                        <w:left w:val="none" w:sz="0" w:space="0" w:color="auto"/>
                        <w:bottom w:val="none" w:sz="0" w:space="0" w:color="auto"/>
                        <w:right w:val="none" w:sz="0" w:space="0" w:color="auto"/>
                      </w:divBdr>
                      <w:divsChild>
                        <w:div w:id="108078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015242">
              <w:marLeft w:val="0"/>
              <w:marRight w:val="0"/>
              <w:marTop w:val="0"/>
              <w:marBottom w:val="0"/>
              <w:divBdr>
                <w:top w:val="none" w:sz="0" w:space="0" w:color="auto"/>
                <w:left w:val="none" w:sz="0" w:space="0" w:color="auto"/>
                <w:bottom w:val="none" w:sz="0" w:space="0" w:color="auto"/>
                <w:right w:val="none" w:sz="0" w:space="0" w:color="auto"/>
              </w:divBdr>
            </w:div>
            <w:div w:id="1001397512">
              <w:marLeft w:val="0"/>
              <w:marRight w:val="0"/>
              <w:marTop w:val="0"/>
              <w:marBottom w:val="0"/>
              <w:divBdr>
                <w:top w:val="none" w:sz="0" w:space="0" w:color="auto"/>
                <w:left w:val="none" w:sz="0" w:space="0" w:color="auto"/>
                <w:bottom w:val="none" w:sz="0" w:space="0" w:color="auto"/>
                <w:right w:val="none" w:sz="0" w:space="0" w:color="auto"/>
              </w:divBdr>
            </w:div>
            <w:div w:id="1276865412">
              <w:marLeft w:val="0"/>
              <w:marRight w:val="0"/>
              <w:marTop w:val="0"/>
              <w:marBottom w:val="0"/>
              <w:divBdr>
                <w:top w:val="none" w:sz="0" w:space="0" w:color="auto"/>
                <w:left w:val="none" w:sz="0" w:space="0" w:color="auto"/>
                <w:bottom w:val="none" w:sz="0" w:space="0" w:color="auto"/>
                <w:right w:val="none" w:sz="0" w:space="0" w:color="auto"/>
              </w:divBdr>
            </w:div>
            <w:div w:id="1516310008">
              <w:marLeft w:val="0"/>
              <w:marRight w:val="0"/>
              <w:marTop w:val="0"/>
              <w:marBottom w:val="0"/>
              <w:divBdr>
                <w:top w:val="none" w:sz="0" w:space="0" w:color="auto"/>
                <w:left w:val="none" w:sz="0" w:space="0" w:color="auto"/>
                <w:bottom w:val="none" w:sz="0" w:space="0" w:color="auto"/>
                <w:right w:val="none" w:sz="0" w:space="0" w:color="auto"/>
              </w:divBdr>
              <w:divsChild>
                <w:div w:id="954599093">
                  <w:marLeft w:val="0"/>
                  <w:marRight w:val="0"/>
                  <w:marTop w:val="0"/>
                  <w:marBottom w:val="0"/>
                  <w:divBdr>
                    <w:top w:val="none" w:sz="0" w:space="0" w:color="auto"/>
                    <w:left w:val="none" w:sz="0" w:space="0" w:color="auto"/>
                    <w:bottom w:val="none" w:sz="0" w:space="0" w:color="auto"/>
                    <w:right w:val="none" w:sz="0" w:space="0" w:color="auto"/>
                  </w:divBdr>
                  <w:divsChild>
                    <w:div w:id="558631685">
                      <w:marLeft w:val="0"/>
                      <w:marRight w:val="0"/>
                      <w:marTop w:val="0"/>
                      <w:marBottom w:val="0"/>
                      <w:divBdr>
                        <w:top w:val="none" w:sz="0" w:space="0" w:color="auto"/>
                        <w:left w:val="none" w:sz="0" w:space="0" w:color="auto"/>
                        <w:bottom w:val="none" w:sz="0" w:space="0" w:color="auto"/>
                        <w:right w:val="none" w:sz="0" w:space="0" w:color="auto"/>
                      </w:divBdr>
                      <w:divsChild>
                        <w:div w:id="129459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20186">
              <w:marLeft w:val="0"/>
              <w:marRight w:val="0"/>
              <w:marTop w:val="0"/>
              <w:marBottom w:val="0"/>
              <w:divBdr>
                <w:top w:val="none" w:sz="0" w:space="0" w:color="auto"/>
                <w:left w:val="none" w:sz="0" w:space="0" w:color="auto"/>
                <w:bottom w:val="none" w:sz="0" w:space="0" w:color="auto"/>
                <w:right w:val="none" w:sz="0" w:space="0" w:color="auto"/>
              </w:divBdr>
              <w:divsChild>
                <w:div w:id="1432780144">
                  <w:marLeft w:val="0"/>
                  <w:marRight w:val="0"/>
                  <w:marTop w:val="0"/>
                  <w:marBottom w:val="0"/>
                  <w:divBdr>
                    <w:top w:val="none" w:sz="0" w:space="0" w:color="auto"/>
                    <w:left w:val="none" w:sz="0" w:space="0" w:color="auto"/>
                    <w:bottom w:val="none" w:sz="0" w:space="0" w:color="auto"/>
                    <w:right w:val="none" w:sz="0" w:space="0" w:color="auto"/>
                  </w:divBdr>
                  <w:divsChild>
                    <w:div w:id="1561088328">
                      <w:marLeft w:val="0"/>
                      <w:marRight w:val="0"/>
                      <w:marTop w:val="0"/>
                      <w:marBottom w:val="0"/>
                      <w:divBdr>
                        <w:top w:val="none" w:sz="0" w:space="0" w:color="auto"/>
                        <w:left w:val="none" w:sz="0" w:space="0" w:color="auto"/>
                        <w:bottom w:val="none" w:sz="0" w:space="0" w:color="auto"/>
                        <w:right w:val="none" w:sz="0" w:space="0" w:color="auto"/>
                      </w:divBdr>
                      <w:divsChild>
                        <w:div w:id="34127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11047">
              <w:marLeft w:val="0"/>
              <w:marRight w:val="0"/>
              <w:marTop w:val="0"/>
              <w:marBottom w:val="0"/>
              <w:divBdr>
                <w:top w:val="none" w:sz="0" w:space="0" w:color="auto"/>
                <w:left w:val="none" w:sz="0" w:space="0" w:color="auto"/>
                <w:bottom w:val="none" w:sz="0" w:space="0" w:color="auto"/>
                <w:right w:val="none" w:sz="0" w:space="0" w:color="auto"/>
              </w:divBdr>
              <w:divsChild>
                <w:div w:id="1518805864">
                  <w:marLeft w:val="0"/>
                  <w:marRight w:val="0"/>
                  <w:marTop w:val="0"/>
                  <w:marBottom w:val="0"/>
                  <w:divBdr>
                    <w:top w:val="none" w:sz="0" w:space="0" w:color="auto"/>
                    <w:left w:val="none" w:sz="0" w:space="0" w:color="auto"/>
                    <w:bottom w:val="none" w:sz="0" w:space="0" w:color="auto"/>
                    <w:right w:val="none" w:sz="0" w:space="0" w:color="auto"/>
                  </w:divBdr>
                  <w:divsChild>
                    <w:div w:id="189996700">
                      <w:marLeft w:val="0"/>
                      <w:marRight w:val="0"/>
                      <w:marTop w:val="0"/>
                      <w:marBottom w:val="0"/>
                      <w:divBdr>
                        <w:top w:val="none" w:sz="0" w:space="0" w:color="auto"/>
                        <w:left w:val="none" w:sz="0" w:space="0" w:color="auto"/>
                        <w:bottom w:val="none" w:sz="0" w:space="0" w:color="auto"/>
                        <w:right w:val="none" w:sz="0" w:space="0" w:color="auto"/>
                      </w:divBdr>
                      <w:divsChild>
                        <w:div w:id="100212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82523">
              <w:marLeft w:val="0"/>
              <w:marRight w:val="0"/>
              <w:marTop w:val="0"/>
              <w:marBottom w:val="0"/>
              <w:divBdr>
                <w:top w:val="none" w:sz="0" w:space="0" w:color="auto"/>
                <w:left w:val="none" w:sz="0" w:space="0" w:color="auto"/>
                <w:bottom w:val="none" w:sz="0" w:space="0" w:color="auto"/>
                <w:right w:val="none" w:sz="0" w:space="0" w:color="auto"/>
              </w:divBdr>
              <w:divsChild>
                <w:div w:id="1004406480">
                  <w:marLeft w:val="0"/>
                  <w:marRight w:val="0"/>
                  <w:marTop w:val="0"/>
                  <w:marBottom w:val="0"/>
                  <w:divBdr>
                    <w:top w:val="none" w:sz="0" w:space="0" w:color="auto"/>
                    <w:left w:val="none" w:sz="0" w:space="0" w:color="auto"/>
                    <w:bottom w:val="none" w:sz="0" w:space="0" w:color="auto"/>
                    <w:right w:val="none" w:sz="0" w:space="0" w:color="auto"/>
                  </w:divBdr>
                  <w:divsChild>
                    <w:div w:id="443966846">
                      <w:marLeft w:val="0"/>
                      <w:marRight w:val="0"/>
                      <w:marTop w:val="0"/>
                      <w:marBottom w:val="0"/>
                      <w:divBdr>
                        <w:top w:val="none" w:sz="0" w:space="0" w:color="auto"/>
                        <w:left w:val="none" w:sz="0" w:space="0" w:color="auto"/>
                        <w:bottom w:val="none" w:sz="0" w:space="0" w:color="auto"/>
                        <w:right w:val="none" w:sz="0" w:space="0" w:color="auto"/>
                      </w:divBdr>
                      <w:divsChild>
                        <w:div w:id="8341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16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00920">
      <w:bodyDiv w:val="1"/>
      <w:marLeft w:val="0"/>
      <w:marRight w:val="0"/>
      <w:marTop w:val="0"/>
      <w:marBottom w:val="0"/>
      <w:divBdr>
        <w:top w:val="none" w:sz="0" w:space="0" w:color="auto"/>
        <w:left w:val="none" w:sz="0" w:space="0" w:color="auto"/>
        <w:bottom w:val="none" w:sz="0" w:space="0" w:color="auto"/>
        <w:right w:val="none" w:sz="0" w:space="0" w:color="auto"/>
      </w:divBdr>
      <w:divsChild>
        <w:div w:id="881866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8D9B1-6E02-4E45-8590-D9A259ECA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6033</Words>
  <Characters>31981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37939</CharactersWithSpaces>
  <SharedDoc>false</SharedDoc>
  <HLinks>
    <vt:vector size="30" baseType="variant">
      <vt:variant>
        <vt:i4>1310781</vt:i4>
      </vt:variant>
      <vt:variant>
        <vt:i4>17</vt:i4>
      </vt:variant>
      <vt:variant>
        <vt:i4>0</vt:i4>
      </vt:variant>
      <vt:variant>
        <vt:i4>5</vt:i4>
      </vt:variant>
      <vt:variant>
        <vt:lpwstr/>
      </vt:variant>
      <vt:variant>
        <vt:lpwstr>_Toc509923397</vt:lpwstr>
      </vt:variant>
      <vt:variant>
        <vt:i4>1310781</vt:i4>
      </vt:variant>
      <vt:variant>
        <vt:i4>11</vt:i4>
      </vt:variant>
      <vt:variant>
        <vt:i4>0</vt:i4>
      </vt:variant>
      <vt:variant>
        <vt:i4>5</vt:i4>
      </vt:variant>
      <vt:variant>
        <vt:lpwstr/>
      </vt:variant>
      <vt:variant>
        <vt:lpwstr>_Toc509923396</vt:lpwstr>
      </vt:variant>
      <vt:variant>
        <vt:i4>5111858</vt:i4>
      </vt:variant>
      <vt:variant>
        <vt:i4>6</vt:i4>
      </vt:variant>
      <vt:variant>
        <vt:i4>0</vt:i4>
      </vt:variant>
      <vt:variant>
        <vt:i4>5</vt:i4>
      </vt:variant>
      <vt:variant>
        <vt:lpwstr>mailto:boris.dortschy@ericsson.com</vt:lpwstr>
      </vt:variant>
      <vt:variant>
        <vt:lpwstr/>
      </vt:variant>
      <vt:variant>
        <vt:i4>4390969</vt:i4>
      </vt:variant>
      <vt:variant>
        <vt:i4>3</vt:i4>
      </vt:variant>
      <vt:variant>
        <vt:i4>0</vt:i4>
      </vt:variant>
      <vt:variant>
        <vt:i4>5</vt:i4>
      </vt:variant>
      <vt:variant>
        <vt:lpwstr>mailto:behrooz.makki@ericsson.com</vt:lpwstr>
      </vt:variant>
      <vt:variant>
        <vt:lpwstr/>
      </vt:variant>
      <vt:variant>
        <vt:i4>5111858</vt:i4>
      </vt:variant>
      <vt:variant>
        <vt:i4>0</vt:i4>
      </vt:variant>
      <vt:variant>
        <vt:i4>0</vt:i4>
      </vt:variant>
      <vt:variant>
        <vt:i4>5</vt:i4>
      </vt:variant>
      <vt:variant>
        <vt:lpwstr>mailto:boris.dortschy@ericsson.com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2021-01-18T22:05:00Z</dcterms:created>
  <dcterms:modified xsi:type="dcterms:W3CDTF">2021-01-18T22:06:00Z</dcterms:modified>
  <cp:category/>
</cp:coreProperties>
</file>